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13" w:rsidRDefault="006B1013" w:rsidP="006B1013">
      <w:pPr>
        <w:tabs>
          <w:tab w:val="left" w:pos="2830"/>
          <w:tab w:val="left" w:pos="4860"/>
        </w:tabs>
        <w:spacing w:beforeLines="50" w:before="156" w:afterLines="100" w:after="312" w:line="500" w:lineRule="exact"/>
        <w:jc w:val="center"/>
        <w:rPr>
          <w:rFonts w:ascii="方正小标宋_GBK" w:eastAsia="方正小标宋_GBK" w:hAnsi="宋体"/>
          <w:color w:val="000000"/>
          <w:sz w:val="44"/>
          <w:szCs w:val="44"/>
        </w:rPr>
      </w:pPr>
      <w:bookmarkStart w:id="0" w:name="_Toc417501165"/>
      <w:r>
        <w:rPr>
          <w:rFonts w:ascii="方正小标宋_GBK" w:eastAsia="方正小标宋_GBK" w:hAnsi="宋体" w:hint="eastAsia"/>
          <w:color w:val="000000"/>
          <w:sz w:val="44"/>
          <w:szCs w:val="44"/>
        </w:rPr>
        <w:t>《</w:t>
      </w:r>
      <w:r w:rsidR="000F5440">
        <w:rPr>
          <w:rFonts w:ascii="方正小标宋_GBK" w:eastAsia="方正小标宋_GBK" w:hAnsi="宋体" w:hint="eastAsia"/>
          <w:color w:val="000000"/>
          <w:sz w:val="44"/>
          <w:szCs w:val="44"/>
        </w:rPr>
        <w:t xml:space="preserve"> </w:t>
      </w:r>
      <w:r>
        <w:rPr>
          <w:rFonts w:ascii="方正小标宋_GBK" w:eastAsia="方正小标宋_GBK" w:hAnsi="Arial" w:cs="Arial" w:hint="eastAsia"/>
          <w:color w:val="000000"/>
          <w:sz w:val="44"/>
          <w:szCs w:val="44"/>
        </w:rPr>
        <w:t>形势与政策</w:t>
      </w:r>
      <w:r>
        <w:rPr>
          <w:rFonts w:ascii="方正小标宋_GBK" w:eastAsia="方正小标宋_GBK" w:hAnsi="宋体" w:hint="eastAsia"/>
          <w:color w:val="000000"/>
          <w:sz w:val="44"/>
          <w:szCs w:val="44"/>
        </w:rPr>
        <w:t>》课程标准</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2"/>
        <w:gridCol w:w="1252"/>
        <w:gridCol w:w="1155"/>
        <w:gridCol w:w="1843"/>
        <w:gridCol w:w="1559"/>
      </w:tblGrid>
      <w:tr w:rsidR="006B1013" w:rsidTr="00842518">
        <w:trPr>
          <w:trHeight w:val="585"/>
        </w:trPr>
        <w:tc>
          <w:tcPr>
            <w:tcW w:w="1276"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rPr>
                <w:rFonts w:ascii="宋体" w:hAnsi="宋体"/>
                <w:b/>
                <w:color w:val="000000"/>
                <w:sz w:val="24"/>
                <w:szCs w:val="24"/>
              </w:rPr>
            </w:pPr>
            <w:r>
              <w:rPr>
                <w:rFonts w:ascii="宋体" w:hAnsi="宋体" w:hint="eastAsia"/>
                <w:b/>
                <w:color w:val="000000"/>
                <w:sz w:val="24"/>
              </w:rPr>
              <w:t>课程名称</w:t>
            </w:r>
          </w:p>
        </w:tc>
        <w:tc>
          <w:tcPr>
            <w:tcW w:w="1562" w:type="dxa"/>
            <w:tcBorders>
              <w:top w:val="single" w:sz="4" w:space="0" w:color="auto"/>
              <w:left w:val="single" w:sz="4" w:space="0" w:color="auto"/>
              <w:bottom w:val="single" w:sz="4" w:space="0" w:color="auto"/>
              <w:right w:val="single" w:sz="4" w:space="0" w:color="auto"/>
            </w:tcBorders>
          </w:tcPr>
          <w:p w:rsidR="006B1013" w:rsidRDefault="006B1013">
            <w:pPr>
              <w:spacing w:line="440" w:lineRule="exact"/>
              <w:jc w:val="center"/>
              <w:rPr>
                <w:rFonts w:ascii="宋体" w:hAnsi="宋体"/>
                <w:color w:val="000000"/>
                <w:sz w:val="24"/>
                <w:szCs w:val="24"/>
              </w:rPr>
            </w:pPr>
            <w:r>
              <w:rPr>
                <w:rFonts w:ascii="宋体" w:hAnsi="宋体" w:hint="eastAsia"/>
                <w:color w:val="000000"/>
                <w:sz w:val="24"/>
                <w:szCs w:val="24"/>
              </w:rPr>
              <w:t>形势与政策</w:t>
            </w:r>
          </w:p>
        </w:tc>
        <w:tc>
          <w:tcPr>
            <w:tcW w:w="1252"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课程代码</w:t>
            </w:r>
          </w:p>
        </w:tc>
        <w:tc>
          <w:tcPr>
            <w:tcW w:w="1155" w:type="dxa"/>
            <w:tcBorders>
              <w:top w:val="single" w:sz="4" w:space="0" w:color="auto"/>
              <w:left w:val="single" w:sz="4" w:space="0" w:color="auto"/>
              <w:bottom w:val="single" w:sz="4" w:space="0" w:color="auto"/>
              <w:right w:val="single" w:sz="4" w:space="0" w:color="auto"/>
            </w:tcBorders>
          </w:tcPr>
          <w:p w:rsidR="006B1013" w:rsidRDefault="006B1013">
            <w:pPr>
              <w:spacing w:line="440" w:lineRule="exact"/>
              <w:jc w:val="center"/>
              <w:rPr>
                <w:rFonts w:ascii="宋体" w:hAnsi="宋体" w:cs="Arial"/>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课程性质</w:t>
            </w:r>
          </w:p>
        </w:tc>
        <w:tc>
          <w:tcPr>
            <w:tcW w:w="1559" w:type="dxa"/>
            <w:tcBorders>
              <w:top w:val="single" w:sz="4" w:space="0" w:color="auto"/>
              <w:left w:val="single" w:sz="4" w:space="0" w:color="auto"/>
              <w:bottom w:val="single" w:sz="4" w:space="0" w:color="auto"/>
              <w:right w:val="single" w:sz="4" w:space="0" w:color="auto"/>
            </w:tcBorders>
          </w:tcPr>
          <w:p w:rsidR="006B1013" w:rsidRDefault="00645692">
            <w:pPr>
              <w:spacing w:line="440" w:lineRule="exact"/>
              <w:jc w:val="center"/>
              <w:rPr>
                <w:rFonts w:ascii="宋体" w:hAnsi="宋体"/>
                <w:color w:val="000000"/>
                <w:sz w:val="24"/>
                <w:szCs w:val="24"/>
              </w:rPr>
            </w:pPr>
            <w:r>
              <w:rPr>
                <w:rFonts w:ascii="宋体" w:hAnsi="宋体" w:hint="eastAsia"/>
                <w:color w:val="000000"/>
                <w:sz w:val="24"/>
                <w:szCs w:val="24"/>
              </w:rPr>
              <w:t>公共必选</w:t>
            </w:r>
            <w:r w:rsidR="006B1013">
              <w:rPr>
                <w:rFonts w:ascii="宋体" w:hAnsi="宋体" w:hint="eastAsia"/>
                <w:color w:val="000000"/>
                <w:sz w:val="24"/>
                <w:szCs w:val="24"/>
              </w:rPr>
              <w:t>课</w:t>
            </w:r>
          </w:p>
        </w:tc>
      </w:tr>
      <w:tr w:rsidR="006B1013" w:rsidTr="00842518">
        <w:trPr>
          <w:trHeight w:val="585"/>
        </w:trPr>
        <w:tc>
          <w:tcPr>
            <w:tcW w:w="1276"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课程类型</w:t>
            </w:r>
          </w:p>
        </w:tc>
        <w:tc>
          <w:tcPr>
            <w:tcW w:w="1562" w:type="dxa"/>
            <w:tcBorders>
              <w:top w:val="single" w:sz="4" w:space="0" w:color="auto"/>
              <w:left w:val="single" w:sz="4" w:space="0" w:color="auto"/>
              <w:bottom w:val="single" w:sz="4" w:space="0" w:color="auto"/>
              <w:right w:val="single" w:sz="4" w:space="0" w:color="auto"/>
            </w:tcBorders>
          </w:tcPr>
          <w:p w:rsidR="006B1013" w:rsidRDefault="006B1013" w:rsidP="006B1013">
            <w:pPr>
              <w:spacing w:line="440" w:lineRule="exact"/>
              <w:jc w:val="center"/>
              <w:rPr>
                <w:rFonts w:ascii="宋体" w:hAnsi="宋体"/>
                <w:color w:val="000000"/>
                <w:sz w:val="24"/>
                <w:szCs w:val="24"/>
              </w:rPr>
            </w:pPr>
            <w:r>
              <w:rPr>
                <w:rFonts w:ascii="宋体" w:hAnsi="宋体" w:hint="eastAsia"/>
                <w:color w:val="000000"/>
                <w:sz w:val="24"/>
              </w:rPr>
              <w:t>A类</w:t>
            </w:r>
          </w:p>
        </w:tc>
        <w:tc>
          <w:tcPr>
            <w:tcW w:w="1252"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学时数</w:t>
            </w:r>
          </w:p>
        </w:tc>
        <w:tc>
          <w:tcPr>
            <w:tcW w:w="1155" w:type="dxa"/>
            <w:tcBorders>
              <w:top w:val="single" w:sz="4" w:space="0" w:color="auto"/>
              <w:left w:val="single" w:sz="4" w:space="0" w:color="auto"/>
              <w:bottom w:val="single" w:sz="4" w:space="0" w:color="auto"/>
              <w:right w:val="single" w:sz="4" w:space="0" w:color="auto"/>
            </w:tcBorders>
          </w:tcPr>
          <w:p w:rsidR="006B1013" w:rsidRDefault="006B1013" w:rsidP="006B1013">
            <w:pPr>
              <w:spacing w:line="440" w:lineRule="exact"/>
              <w:jc w:val="center"/>
              <w:rPr>
                <w:rFonts w:ascii="宋体" w:hAnsi="宋体"/>
                <w:color w:val="000000"/>
                <w:sz w:val="24"/>
                <w:szCs w:val="24"/>
              </w:rPr>
            </w:pPr>
            <w:r>
              <w:rPr>
                <w:rFonts w:ascii="宋体" w:hAnsi="宋体" w:hint="eastAsia"/>
                <w:color w:val="000000"/>
                <w:sz w:val="24"/>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学  分</w:t>
            </w:r>
          </w:p>
        </w:tc>
        <w:tc>
          <w:tcPr>
            <w:tcW w:w="1559" w:type="dxa"/>
            <w:tcBorders>
              <w:top w:val="single" w:sz="4" w:space="0" w:color="auto"/>
              <w:left w:val="single" w:sz="4" w:space="0" w:color="auto"/>
              <w:bottom w:val="single" w:sz="4" w:space="0" w:color="auto"/>
              <w:right w:val="single" w:sz="4" w:space="0" w:color="auto"/>
            </w:tcBorders>
          </w:tcPr>
          <w:p w:rsidR="006B1013" w:rsidRDefault="006B1013">
            <w:pPr>
              <w:spacing w:line="440" w:lineRule="exact"/>
              <w:jc w:val="center"/>
              <w:rPr>
                <w:rFonts w:ascii="宋体" w:hAnsi="宋体"/>
                <w:color w:val="000000"/>
                <w:sz w:val="24"/>
                <w:szCs w:val="24"/>
              </w:rPr>
            </w:pPr>
            <w:r>
              <w:rPr>
                <w:rFonts w:ascii="宋体" w:hAnsi="宋体" w:hint="eastAsia"/>
                <w:color w:val="000000"/>
                <w:sz w:val="24"/>
                <w:szCs w:val="24"/>
              </w:rPr>
              <w:t>1</w:t>
            </w:r>
          </w:p>
        </w:tc>
      </w:tr>
      <w:tr w:rsidR="006B1013" w:rsidTr="00842518">
        <w:trPr>
          <w:trHeight w:val="605"/>
        </w:trPr>
        <w:tc>
          <w:tcPr>
            <w:tcW w:w="1276"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适用专业</w:t>
            </w:r>
          </w:p>
        </w:tc>
        <w:tc>
          <w:tcPr>
            <w:tcW w:w="7371" w:type="dxa"/>
            <w:gridSpan w:val="5"/>
            <w:tcBorders>
              <w:top w:val="single" w:sz="4" w:space="0" w:color="auto"/>
              <w:left w:val="single" w:sz="4" w:space="0" w:color="auto"/>
              <w:bottom w:val="single" w:sz="4" w:space="0" w:color="auto"/>
              <w:right w:val="single" w:sz="4" w:space="0" w:color="auto"/>
            </w:tcBorders>
          </w:tcPr>
          <w:p w:rsidR="006B1013" w:rsidRDefault="006B1013" w:rsidP="000F5440">
            <w:pPr>
              <w:spacing w:line="440" w:lineRule="exact"/>
              <w:rPr>
                <w:rFonts w:ascii="宋体" w:hAnsi="宋体"/>
                <w:color w:val="000000"/>
                <w:sz w:val="24"/>
                <w:szCs w:val="24"/>
              </w:rPr>
            </w:pPr>
            <w:r>
              <w:rPr>
                <w:rFonts w:ascii="宋体" w:hAnsi="宋体" w:hint="eastAsia"/>
                <w:color w:val="000000"/>
                <w:sz w:val="24"/>
                <w:szCs w:val="24"/>
              </w:rPr>
              <w:t>三年制大专各专业、五年制</w:t>
            </w:r>
            <w:r w:rsidR="000F5440">
              <w:rPr>
                <w:rFonts w:ascii="宋体" w:hAnsi="宋体" w:hint="eastAsia"/>
                <w:color w:val="000000"/>
                <w:sz w:val="24"/>
                <w:szCs w:val="24"/>
              </w:rPr>
              <w:t>和</w:t>
            </w:r>
            <w:r>
              <w:rPr>
                <w:rFonts w:ascii="宋体" w:hAnsi="宋体" w:hint="eastAsia"/>
                <w:color w:val="000000"/>
                <w:sz w:val="24"/>
                <w:szCs w:val="24"/>
              </w:rPr>
              <w:t>八年制大专</w:t>
            </w:r>
            <w:r w:rsidR="000F5440">
              <w:rPr>
                <w:rFonts w:ascii="宋体" w:hAnsi="宋体" w:hint="eastAsia"/>
                <w:color w:val="000000"/>
                <w:sz w:val="24"/>
                <w:szCs w:val="24"/>
              </w:rPr>
              <w:t>（进入大专阶段）</w:t>
            </w:r>
            <w:r>
              <w:rPr>
                <w:rFonts w:ascii="宋体" w:hAnsi="宋体" w:hint="eastAsia"/>
                <w:color w:val="000000"/>
                <w:sz w:val="24"/>
                <w:szCs w:val="24"/>
              </w:rPr>
              <w:t>各专业</w:t>
            </w:r>
          </w:p>
        </w:tc>
      </w:tr>
      <w:tr w:rsidR="006B1013" w:rsidTr="00842518">
        <w:trPr>
          <w:trHeight w:val="605"/>
        </w:trPr>
        <w:tc>
          <w:tcPr>
            <w:tcW w:w="1276"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开课部门</w:t>
            </w:r>
          </w:p>
        </w:tc>
        <w:tc>
          <w:tcPr>
            <w:tcW w:w="1562" w:type="dxa"/>
            <w:tcBorders>
              <w:top w:val="single" w:sz="4" w:space="0" w:color="auto"/>
              <w:left w:val="single" w:sz="4" w:space="0" w:color="auto"/>
              <w:bottom w:val="single" w:sz="4" w:space="0" w:color="auto"/>
              <w:right w:val="single" w:sz="4" w:space="0" w:color="auto"/>
            </w:tcBorders>
          </w:tcPr>
          <w:p w:rsidR="006B1013" w:rsidRDefault="006B1013">
            <w:pPr>
              <w:spacing w:line="440" w:lineRule="exact"/>
              <w:jc w:val="center"/>
              <w:rPr>
                <w:rFonts w:ascii="宋体" w:hAnsi="宋体"/>
                <w:color w:val="000000"/>
                <w:sz w:val="24"/>
                <w:szCs w:val="24"/>
              </w:rPr>
            </w:pPr>
            <w:proofErr w:type="gramStart"/>
            <w:r>
              <w:rPr>
                <w:rFonts w:ascii="宋体" w:hAnsi="宋体" w:hint="eastAsia"/>
                <w:color w:val="000000"/>
                <w:sz w:val="24"/>
                <w:szCs w:val="24"/>
              </w:rPr>
              <w:t>思政部</w:t>
            </w:r>
            <w:proofErr w:type="gramEnd"/>
          </w:p>
        </w:tc>
        <w:tc>
          <w:tcPr>
            <w:tcW w:w="1252"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proofErr w:type="gramStart"/>
            <w:r>
              <w:rPr>
                <w:rFonts w:ascii="宋体" w:hAnsi="宋体" w:hint="eastAsia"/>
                <w:b/>
                <w:color w:val="000000"/>
                <w:sz w:val="24"/>
              </w:rPr>
              <w:t>系部审核</w:t>
            </w:r>
            <w:proofErr w:type="gramEnd"/>
          </w:p>
        </w:tc>
        <w:tc>
          <w:tcPr>
            <w:tcW w:w="1155" w:type="dxa"/>
            <w:tcBorders>
              <w:top w:val="single" w:sz="4" w:space="0" w:color="auto"/>
              <w:left w:val="single" w:sz="4" w:space="0" w:color="auto"/>
              <w:bottom w:val="single" w:sz="4" w:space="0" w:color="auto"/>
              <w:right w:val="single" w:sz="4" w:space="0" w:color="auto"/>
            </w:tcBorders>
          </w:tcPr>
          <w:p w:rsidR="006B1013" w:rsidRDefault="00C77241">
            <w:pPr>
              <w:spacing w:line="440" w:lineRule="exact"/>
              <w:jc w:val="center"/>
              <w:rPr>
                <w:rFonts w:ascii="宋体" w:hAnsi="宋体"/>
                <w:color w:val="000000"/>
                <w:sz w:val="24"/>
                <w:szCs w:val="24"/>
              </w:rPr>
            </w:pPr>
            <w:proofErr w:type="gramStart"/>
            <w:r>
              <w:rPr>
                <w:rFonts w:ascii="宋体" w:hAnsi="宋体" w:hint="eastAsia"/>
                <w:color w:val="000000"/>
                <w:sz w:val="24"/>
                <w:szCs w:val="24"/>
              </w:rPr>
              <w:t>何来标</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B1013" w:rsidRDefault="006B1013">
            <w:pPr>
              <w:spacing w:line="440" w:lineRule="exact"/>
              <w:jc w:val="center"/>
              <w:rPr>
                <w:rFonts w:ascii="宋体" w:hAnsi="宋体"/>
                <w:b/>
                <w:color w:val="000000"/>
                <w:sz w:val="24"/>
                <w:szCs w:val="24"/>
              </w:rPr>
            </w:pPr>
            <w:r>
              <w:rPr>
                <w:rFonts w:ascii="宋体" w:hAnsi="宋体" w:hint="eastAsia"/>
                <w:b/>
                <w:color w:val="000000"/>
                <w:sz w:val="24"/>
              </w:rPr>
              <w:t>教务处审核</w:t>
            </w:r>
          </w:p>
        </w:tc>
        <w:tc>
          <w:tcPr>
            <w:tcW w:w="1559" w:type="dxa"/>
            <w:tcBorders>
              <w:top w:val="single" w:sz="4" w:space="0" w:color="auto"/>
              <w:left w:val="single" w:sz="4" w:space="0" w:color="auto"/>
              <w:bottom w:val="single" w:sz="4" w:space="0" w:color="auto"/>
              <w:right w:val="single" w:sz="4" w:space="0" w:color="auto"/>
            </w:tcBorders>
          </w:tcPr>
          <w:p w:rsidR="006B1013" w:rsidRDefault="006B1013">
            <w:pPr>
              <w:spacing w:line="440" w:lineRule="exact"/>
              <w:jc w:val="center"/>
              <w:rPr>
                <w:rFonts w:ascii="宋体" w:hAnsi="宋体"/>
                <w:color w:val="000000"/>
                <w:sz w:val="24"/>
                <w:szCs w:val="24"/>
              </w:rPr>
            </w:pPr>
            <w:bookmarkStart w:id="1" w:name="_GoBack"/>
            <w:bookmarkEnd w:id="1"/>
          </w:p>
        </w:tc>
      </w:tr>
      <w:bookmarkEnd w:id="0"/>
    </w:tbl>
    <w:p w:rsidR="006B1013" w:rsidRPr="006B1013" w:rsidRDefault="006B1013" w:rsidP="006B1013">
      <w:pPr>
        <w:adjustRightInd w:val="0"/>
        <w:snapToGrid w:val="0"/>
        <w:spacing w:line="440" w:lineRule="exact"/>
        <w:ind w:firstLineChars="200" w:firstLine="482"/>
        <w:jc w:val="left"/>
        <w:rPr>
          <w:rFonts w:ascii="宋体" w:eastAsia="宋体" w:hAnsi="宋体" w:cs="宋体"/>
          <w:b/>
          <w:sz w:val="24"/>
          <w:szCs w:val="24"/>
        </w:rPr>
      </w:pPr>
    </w:p>
    <w:p w:rsidR="006B1013" w:rsidRPr="00F948A8" w:rsidRDefault="006B1013" w:rsidP="00D463E1">
      <w:pPr>
        <w:spacing w:line="360" w:lineRule="auto"/>
        <w:ind w:firstLineChars="200" w:firstLine="640"/>
        <w:jc w:val="left"/>
        <w:rPr>
          <w:rFonts w:ascii="黑体" w:eastAsia="黑体" w:hAnsi="黑体" w:cs="Times New Roman"/>
          <w:color w:val="000000"/>
          <w:sz w:val="32"/>
          <w:szCs w:val="32"/>
        </w:rPr>
      </w:pPr>
      <w:r w:rsidRPr="00F948A8">
        <w:rPr>
          <w:rFonts w:ascii="黑体" w:eastAsia="黑体" w:hAnsi="黑体" w:cs="Times New Roman" w:hint="eastAsia"/>
          <w:color w:val="000000"/>
          <w:sz w:val="32"/>
          <w:szCs w:val="32"/>
        </w:rPr>
        <w:t>一、课程定位</w:t>
      </w:r>
    </w:p>
    <w:p w:rsidR="006B1013" w:rsidRPr="00F948A8" w:rsidRDefault="006B1013" w:rsidP="00D463E1">
      <w:pPr>
        <w:spacing w:line="360" w:lineRule="auto"/>
        <w:ind w:firstLineChars="200" w:firstLine="640"/>
        <w:jc w:val="left"/>
        <w:rPr>
          <w:rFonts w:ascii="楷体_GB2312" w:eastAsia="楷体_GB2312" w:hAnsi="黑体" w:cs="Times New Roman"/>
          <w:color w:val="000000"/>
          <w:sz w:val="32"/>
          <w:szCs w:val="32"/>
        </w:rPr>
      </w:pPr>
      <w:r w:rsidRPr="00F948A8">
        <w:rPr>
          <w:rFonts w:ascii="楷体_GB2312" w:eastAsia="楷体_GB2312" w:hAnsi="宋体" w:cs="Times New Roman" w:hint="eastAsia"/>
          <w:sz w:val="32"/>
          <w:szCs w:val="32"/>
        </w:rPr>
        <w:t>（一）课程</w:t>
      </w:r>
      <w:r w:rsidR="0087468A">
        <w:rPr>
          <w:rFonts w:ascii="楷体_GB2312" w:eastAsia="楷体_GB2312" w:hAnsi="宋体" w:cs="Times New Roman" w:hint="eastAsia"/>
          <w:sz w:val="32"/>
          <w:szCs w:val="32"/>
        </w:rPr>
        <w:t>性质</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《形势与政策》是全院所有专业的一门公共</w:t>
      </w:r>
      <w:r w:rsidR="00226FFA" w:rsidRPr="00511DAF">
        <w:rPr>
          <w:rFonts w:ascii="仿宋_GB2312" w:eastAsia="仿宋_GB2312" w:hAnsi="宋体" w:cs="Times New Roman" w:hint="eastAsia"/>
          <w:color w:val="000000"/>
          <w:sz w:val="32"/>
          <w:szCs w:val="32"/>
        </w:rPr>
        <w:t>必修</w:t>
      </w:r>
      <w:r w:rsidRPr="00511DAF">
        <w:rPr>
          <w:rFonts w:ascii="仿宋_GB2312" w:eastAsia="仿宋_GB2312" w:hAnsi="宋体" w:cs="Times New Roman" w:hint="eastAsia"/>
          <w:color w:val="000000"/>
          <w:sz w:val="32"/>
          <w:szCs w:val="32"/>
        </w:rPr>
        <w:t>课；本课程适用于全院</w:t>
      </w:r>
      <w:r w:rsidR="00226FFA" w:rsidRPr="00511DAF">
        <w:rPr>
          <w:rFonts w:ascii="仿宋_GB2312" w:eastAsia="仿宋_GB2312" w:hAnsi="宋体" w:cs="Times New Roman" w:hint="eastAsia"/>
          <w:color w:val="000000"/>
          <w:sz w:val="32"/>
          <w:szCs w:val="32"/>
        </w:rPr>
        <w:t>三年制、五年制、八年制</w:t>
      </w:r>
      <w:proofErr w:type="gramStart"/>
      <w:r w:rsidR="00226FFA" w:rsidRPr="00511DAF">
        <w:rPr>
          <w:rFonts w:ascii="仿宋_GB2312" w:eastAsia="仿宋_GB2312" w:hAnsi="宋体" w:cs="Times New Roman" w:hint="eastAsia"/>
          <w:color w:val="000000"/>
          <w:sz w:val="32"/>
          <w:szCs w:val="32"/>
        </w:rPr>
        <w:t>大专</w:t>
      </w:r>
      <w:r w:rsidRPr="00511DAF">
        <w:rPr>
          <w:rFonts w:ascii="仿宋_GB2312" w:eastAsia="仿宋_GB2312" w:hAnsi="宋体" w:cs="Times New Roman" w:hint="eastAsia"/>
          <w:color w:val="000000"/>
          <w:sz w:val="32"/>
          <w:szCs w:val="32"/>
        </w:rPr>
        <w:t>级</w:t>
      </w:r>
      <w:r w:rsidR="00226FFA" w:rsidRPr="00511DAF">
        <w:rPr>
          <w:rFonts w:ascii="仿宋_GB2312" w:eastAsia="仿宋_GB2312" w:hAnsi="宋体" w:cs="Times New Roman" w:hint="eastAsia"/>
          <w:color w:val="000000"/>
          <w:sz w:val="32"/>
          <w:szCs w:val="32"/>
        </w:rPr>
        <w:t>阶段</w:t>
      </w:r>
      <w:proofErr w:type="gramEnd"/>
      <w:r w:rsidRPr="00511DAF">
        <w:rPr>
          <w:rFonts w:ascii="仿宋_GB2312" w:eastAsia="仿宋_GB2312" w:hAnsi="宋体" w:cs="Times New Roman" w:hint="eastAsia"/>
          <w:color w:val="000000"/>
          <w:sz w:val="32"/>
          <w:szCs w:val="32"/>
        </w:rPr>
        <w:t>学生。</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（二）课程作用</w:t>
      </w:r>
    </w:p>
    <w:p w:rsidR="00661A70"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《形势与政策》课是</w:t>
      </w:r>
      <w:r w:rsidR="00226FFA" w:rsidRPr="00511DAF">
        <w:rPr>
          <w:rFonts w:ascii="仿宋_GB2312" w:eastAsia="仿宋_GB2312" w:hAnsi="宋体" w:cs="Times New Roman" w:hint="eastAsia"/>
          <w:color w:val="000000"/>
          <w:sz w:val="32"/>
          <w:szCs w:val="32"/>
        </w:rPr>
        <w:t>按照“教社政[2004]13号‘中宣部教育部关于进一步加强高等学生学生形势与政策教育的通知’”要求开设的课程，是</w:t>
      </w:r>
      <w:r w:rsidRPr="00511DAF">
        <w:rPr>
          <w:rFonts w:ascii="仿宋_GB2312" w:eastAsia="仿宋_GB2312" w:hAnsi="宋体" w:cs="Times New Roman" w:hint="eastAsia"/>
          <w:color w:val="000000"/>
          <w:sz w:val="32"/>
          <w:szCs w:val="32"/>
        </w:rPr>
        <w:t>高等学校思想政治理论的重要组成部分，是对学生进行形势与政策教育的主渠道和主阵地</w:t>
      </w:r>
      <w:r w:rsidR="00226FFA" w:rsidRPr="00511DAF">
        <w:rPr>
          <w:rFonts w:ascii="仿宋_GB2312" w:eastAsia="仿宋_GB2312" w:hAnsi="宋体" w:cs="Times New Roman" w:hint="eastAsia"/>
          <w:color w:val="000000"/>
          <w:sz w:val="32"/>
          <w:szCs w:val="32"/>
        </w:rPr>
        <w:t>。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r w:rsidRPr="00511DAF">
        <w:rPr>
          <w:rFonts w:ascii="仿宋_GB2312" w:eastAsia="仿宋_GB2312" w:hAnsi="宋体" w:cs="Times New Roman" w:hint="eastAsia"/>
          <w:color w:val="000000"/>
          <w:sz w:val="32"/>
          <w:szCs w:val="32"/>
        </w:rPr>
        <w:t>在大学生思想政治教育中担负着重要使命，它在引导学生正确认识国际</w:t>
      </w:r>
      <w:r w:rsidRPr="00511DAF">
        <w:rPr>
          <w:rFonts w:ascii="仿宋_GB2312" w:eastAsia="仿宋_GB2312" w:hAnsi="宋体" w:cs="Times New Roman" w:hint="eastAsia"/>
          <w:color w:val="000000"/>
          <w:sz w:val="32"/>
          <w:szCs w:val="32"/>
        </w:rPr>
        <w:lastRenderedPageBreak/>
        <w:t>国内形势、正确理解党和国家方针政策方面具有不可代替的重要作用。</w:t>
      </w:r>
    </w:p>
    <w:p w:rsidR="006B1013"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（三）前导、并行、后续课</w:t>
      </w:r>
    </w:p>
    <w:p w:rsidR="00E34B48" w:rsidRDefault="0087468A" w:rsidP="00D463E1">
      <w:pPr>
        <w:spacing w:line="360" w:lineRule="auto"/>
        <w:ind w:firstLineChars="200" w:firstLine="640"/>
        <w:jc w:val="left"/>
        <w:rPr>
          <w:rFonts w:ascii="仿宋_GB2312" w:eastAsia="仿宋_GB2312" w:hAnsi="宋体" w:cs="Times New Roman"/>
          <w:color w:val="000000"/>
          <w:sz w:val="32"/>
          <w:szCs w:val="32"/>
        </w:rPr>
      </w:pPr>
      <w:r w:rsidRPr="0087468A">
        <w:rPr>
          <w:rFonts w:ascii="仿宋_GB2312" w:eastAsia="仿宋_GB2312" w:hAnsi="宋体" w:cs="Times New Roman" w:hint="eastAsia"/>
          <w:color w:val="000000"/>
          <w:sz w:val="32"/>
          <w:szCs w:val="32"/>
        </w:rPr>
        <w:t>形势与政策</w:t>
      </w:r>
      <w:r>
        <w:rPr>
          <w:rFonts w:ascii="仿宋_GB2312" w:eastAsia="仿宋_GB2312" w:hAnsi="宋体" w:cs="Times New Roman" w:hint="eastAsia"/>
          <w:color w:val="000000"/>
          <w:sz w:val="32"/>
          <w:szCs w:val="32"/>
        </w:rPr>
        <w:t>课程教育部要求高校在校学生都必须学习的一门课程，主要内容结构包括</w:t>
      </w:r>
      <w:r w:rsidRPr="0087468A">
        <w:rPr>
          <w:rFonts w:ascii="仿宋_GB2312" w:eastAsia="仿宋_GB2312" w:hAnsi="宋体" w:cs="Times New Roman" w:hint="eastAsia"/>
          <w:color w:val="000000"/>
          <w:sz w:val="32"/>
          <w:szCs w:val="32"/>
        </w:rPr>
        <w:t>党和国家（省）重要会议精神</w:t>
      </w:r>
      <w:r>
        <w:rPr>
          <w:rFonts w:ascii="仿宋_GB2312" w:eastAsia="仿宋_GB2312" w:hAnsi="宋体" w:cs="Times New Roman" w:hint="eastAsia"/>
          <w:color w:val="000000"/>
          <w:sz w:val="32"/>
          <w:szCs w:val="32"/>
        </w:rPr>
        <w:t>、</w:t>
      </w:r>
      <w:r w:rsidRPr="0087468A">
        <w:rPr>
          <w:rFonts w:ascii="仿宋_GB2312" w:eastAsia="仿宋_GB2312" w:hAnsi="宋体" w:cs="Times New Roman" w:hint="eastAsia"/>
          <w:color w:val="000000"/>
          <w:sz w:val="32"/>
          <w:szCs w:val="32"/>
        </w:rPr>
        <w:t>国际国内重大事件和纪念活动</w:t>
      </w:r>
      <w:r>
        <w:rPr>
          <w:rFonts w:ascii="仿宋_GB2312" w:eastAsia="仿宋_GB2312" w:hAnsi="宋体" w:cs="Times New Roman" w:hint="eastAsia"/>
          <w:color w:val="000000"/>
          <w:sz w:val="32"/>
          <w:szCs w:val="32"/>
        </w:rPr>
        <w:t>、</w:t>
      </w:r>
      <w:r w:rsidRPr="0087468A">
        <w:rPr>
          <w:rFonts w:ascii="仿宋_GB2312" w:eastAsia="仿宋_GB2312" w:hAnsi="宋体" w:cs="Times New Roman" w:hint="eastAsia"/>
          <w:color w:val="000000"/>
          <w:sz w:val="32"/>
          <w:szCs w:val="32"/>
        </w:rPr>
        <w:t>国际国内经济形势</w:t>
      </w:r>
      <w:r>
        <w:rPr>
          <w:rFonts w:ascii="仿宋_GB2312" w:eastAsia="仿宋_GB2312" w:hAnsi="宋体" w:cs="Times New Roman" w:hint="eastAsia"/>
          <w:color w:val="000000"/>
          <w:sz w:val="32"/>
          <w:szCs w:val="32"/>
        </w:rPr>
        <w:t>、</w:t>
      </w:r>
      <w:r w:rsidRPr="0087468A">
        <w:rPr>
          <w:rFonts w:ascii="仿宋_GB2312" w:eastAsia="仿宋_GB2312" w:hAnsi="宋体" w:cs="Times New Roman" w:hint="eastAsia"/>
          <w:color w:val="000000"/>
          <w:sz w:val="32"/>
          <w:szCs w:val="32"/>
        </w:rPr>
        <w:t>国际形势与外交方略与政策</w:t>
      </w:r>
      <w:r>
        <w:rPr>
          <w:rFonts w:ascii="仿宋_GB2312" w:eastAsia="仿宋_GB2312" w:hAnsi="宋体" w:cs="Times New Roman" w:hint="eastAsia"/>
          <w:color w:val="000000"/>
          <w:sz w:val="32"/>
          <w:szCs w:val="32"/>
        </w:rPr>
        <w:t>等方面，</w:t>
      </w:r>
      <w:r w:rsidR="00A5440E">
        <w:rPr>
          <w:rFonts w:ascii="仿宋_GB2312" w:eastAsia="仿宋_GB2312" w:hAnsi="宋体" w:cs="Times New Roman" w:hint="eastAsia"/>
          <w:color w:val="000000"/>
          <w:sz w:val="32"/>
          <w:szCs w:val="32"/>
        </w:rPr>
        <w:t>但</w:t>
      </w:r>
      <w:r>
        <w:rPr>
          <w:rFonts w:ascii="仿宋_GB2312" w:eastAsia="仿宋_GB2312" w:hAnsi="宋体" w:cs="Times New Roman" w:hint="eastAsia"/>
          <w:color w:val="000000"/>
          <w:sz w:val="32"/>
          <w:szCs w:val="32"/>
        </w:rPr>
        <w:t>不局限此内容</w:t>
      </w:r>
      <w:r w:rsidR="00A5440E">
        <w:rPr>
          <w:rFonts w:ascii="仿宋_GB2312" w:eastAsia="仿宋_GB2312" w:hAnsi="宋体" w:cs="Times New Roman" w:hint="eastAsia"/>
          <w:color w:val="000000"/>
          <w:sz w:val="32"/>
          <w:szCs w:val="32"/>
        </w:rPr>
        <w:t>，</w:t>
      </w:r>
      <w:r>
        <w:rPr>
          <w:rFonts w:ascii="仿宋_GB2312" w:eastAsia="仿宋_GB2312" w:hAnsi="宋体" w:cs="Times New Roman" w:hint="eastAsia"/>
          <w:color w:val="000000"/>
          <w:sz w:val="32"/>
          <w:szCs w:val="32"/>
        </w:rPr>
        <w:t>各学期（学年）内容有所侧重</w:t>
      </w:r>
      <w:r w:rsidR="00A5440E">
        <w:rPr>
          <w:rFonts w:ascii="仿宋_GB2312" w:eastAsia="仿宋_GB2312" w:hAnsi="宋体" w:cs="Times New Roman" w:hint="eastAsia"/>
          <w:color w:val="000000"/>
          <w:sz w:val="32"/>
          <w:szCs w:val="32"/>
        </w:rPr>
        <w:t>。</w:t>
      </w:r>
    </w:p>
    <w:p w:rsidR="00A5440E" w:rsidRPr="00A5440E" w:rsidRDefault="00A5440E" w:rsidP="00D463E1">
      <w:pPr>
        <w:spacing w:line="360" w:lineRule="auto"/>
        <w:ind w:firstLineChars="200" w:firstLine="640"/>
        <w:jc w:val="left"/>
        <w:rPr>
          <w:rFonts w:ascii="仿宋_GB2312" w:eastAsia="仿宋_GB2312" w:hAnsi="宋体" w:cs="Times New Roman"/>
          <w:color w:val="000000"/>
          <w:sz w:val="32"/>
          <w:szCs w:val="32"/>
        </w:rPr>
      </w:pPr>
      <w:r w:rsidRPr="00A5440E">
        <w:rPr>
          <w:rFonts w:ascii="仿宋_GB2312" w:eastAsia="仿宋_GB2312" w:hAnsi="宋体" w:cs="Times New Roman" w:hint="eastAsia"/>
          <w:color w:val="000000"/>
          <w:sz w:val="32"/>
          <w:szCs w:val="32"/>
        </w:rPr>
        <w:t>前导课程：无</w:t>
      </w:r>
    </w:p>
    <w:p w:rsidR="00A5440E" w:rsidRPr="00A5440E" w:rsidRDefault="00A5440E" w:rsidP="00D463E1">
      <w:pPr>
        <w:spacing w:line="360" w:lineRule="auto"/>
        <w:ind w:firstLineChars="200" w:firstLine="640"/>
        <w:jc w:val="left"/>
        <w:rPr>
          <w:rFonts w:ascii="仿宋_GB2312" w:eastAsia="仿宋_GB2312" w:hAnsi="宋体" w:cs="Times New Roman"/>
          <w:color w:val="000000"/>
          <w:sz w:val="32"/>
          <w:szCs w:val="32"/>
        </w:rPr>
      </w:pPr>
      <w:r w:rsidRPr="00A5440E">
        <w:rPr>
          <w:rFonts w:ascii="仿宋_GB2312" w:eastAsia="仿宋_GB2312" w:hAnsi="宋体" w:cs="Times New Roman" w:hint="eastAsia"/>
          <w:color w:val="000000"/>
          <w:sz w:val="32"/>
          <w:szCs w:val="32"/>
        </w:rPr>
        <w:t>平行课程：如下表</w:t>
      </w:r>
    </w:p>
    <w:tbl>
      <w:tblPr>
        <w:tblW w:w="84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1"/>
        <w:gridCol w:w="3583"/>
        <w:gridCol w:w="3999"/>
      </w:tblGrid>
      <w:tr w:rsidR="00A5440E" w:rsidRPr="00FC7886" w:rsidTr="00766E9B">
        <w:trPr>
          <w:trHeight w:val="485"/>
          <w:jc w:val="center"/>
        </w:trPr>
        <w:tc>
          <w:tcPr>
            <w:tcW w:w="861" w:type="dxa"/>
            <w:tcMar>
              <w:top w:w="0" w:type="dxa"/>
              <w:left w:w="108" w:type="dxa"/>
              <w:bottom w:w="0" w:type="dxa"/>
              <w:right w:w="108" w:type="dxa"/>
            </w:tcMar>
            <w:vAlign w:val="center"/>
          </w:tcPr>
          <w:p w:rsidR="00A5440E" w:rsidRPr="00FC7886" w:rsidRDefault="00A5440E" w:rsidP="00766E9B">
            <w:pPr>
              <w:widowControl/>
              <w:adjustRightInd w:val="0"/>
              <w:snapToGrid w:val="0"/>
              <w:jc w:val="center"/>
              <w:rPr>
                <w:rFonts w:ascii="仿宋_GB2312" w:eastAsia="仿宋_GB2312" w:hAnsi="宋体"/>
                <w:b/>
                <w:kern w:val="0"/>
                <w:sz w:val="24"/>
                <w:szCs w:val="24"/>
              </w:rPr>
            </w:pPr>
            <w:r w:rsidRPr="00FC7886">
              <w:rPr>
                <w:rFonts w:ascii="仿宋_GB2312" w:eastAsia="仿宋_GB2312" w:hAnsi="宋体" w:hint="eastAsia"/>
                <w:b/>
                <w:kern w:val="0"/>
                <w:sz w:val="24"/>
                <w:szCs w:val="24"/>
              </w:rPr>
              <w:t>序号</w:t>
            </w:r>
          </w:p>
        </w:tc>
        <w:tc>
          <w:tcPr>
            <w:tcW w:w="3583" w:type="dxa"/>
            <w:tcMar>
              <w:top w:w="0" w:type="dxa"/>
              <w:left w:w="108" w:type="dxa"/>
              <w:bottom w:w="0" w:type="dxa"/>
              <w:right w:w="108" w:type="dxa"/>
            </w:tcMar>
            <w:vAlign w:val="center"/>
          </w:tcPr>
          <w:p w:rsidR="00A5440E" w:rsidRPr="00FC7886" w:rsidRDefault="00A5440E" w:rsidP="00766E9B">
            <w:pPr>
              <w:widowControl/>
              <w:adjustRightInd w:val="0"/>
              <w:snapToGrid w:val="0"/>
              <w:jc w:val="center"/>
              <w:rPr>
                <w:rFonts w:ascii="仿宋_GB2312" w:eastAsia="仿宋_GB2312" w:hAnsi="宋体"/>
                <w:b/>
                <w:kern w:val="0"/>
                <w:sz w:val="24"/>
                <w:szCs w:val="24"/>
              </w:rPr>
            </w:pPr>
            <w:r w:rsidRPr="00FC7886">
              <w:rPr>
                <w:rFonts w:ascii="仿宋_GB2312" w:eastAsia="仿宋_GB2312" w:hAnsi="宋体" w:hint="eastAsia"/>
                <w:b/>
                <w:kern w:val="0"/>
                <w:sz w:val="24"/>
                <w:szCs w:val="24"/>
              </w:rPr>
              <w:t>平行课程名称</w:t>
            </w:r>
          </w:p>
        </w:tc>
        <w:tc>
          <w:tcPr>
            <w:tcW w:w="3999" w:type="dxa"/>
            <w:tcMar>
              <w:top w:w="0" w:type="dxa"/>
              <w:left w:w="108" w:type="dxa"/>
              <w:bottom w:w="0" w:type="dxa"/>
              <w:right w:w="108" w:type="dxa"/>
            </w:tcMar>
            <w:vAlign w:val="center"/>
          </w:tcPr>
          <w:p w:rsidR="00A5440E" w:rsidRPr="00FC7886" w:rsidRDefault="00A5440E" w:rsidP="00766E9B">
            <w:pPr>
              <w:widowControl/>
              <w:adjustRightInd w:val="0"/>
              <w:snapToGrid w:val="0"/>
              <w:jc w:val="center"/>
              <w:rPr>
                <w:rFonts w:ascii="仿宋_GB2312" w:eastAsia="仿宋_GB2312" w:hAnsi="宋体"/>
                <w:b/>
                <w:kern w:val="0"/>
                <w:sz w:val="24"/>
                <w:szCs w:val="24"/>
              </w:rPr>
            </w:pPr>
            <w:r w:rsidRPr="00FC7886">
              <w:rPr>
                <w:rFonts w:ascii="仿宋_GB2312" w:eastAsia="仿宋_GB2312" w:hAnsi="宋体" w:hint="eastAsia"/>
                <w:b/>
                <w:kern w:val="0"/>
                <w:sz w:val="24"/>
                <w:szCs w:val="24"/>
              </w:rPr>
              <w:t>为本课程提供的主要支撑能力</w:t>
            </w:r>
          </w:p>
        </w:tc>
      </w:tr>
      <w:tr w:rsidR="00A5440E" w:rsidRPr="00FC7886" w:rsidTr="00766E9B">
        <w:trPr>
          <w:trHeight w:val="1130"/>
          <w:jc w:val="center"/>
        </w:trPr>
        <w:tc>
          <w:tcPr>
            <w:tcW w:w="861" w:type="dxa"/>
            <w:tcMar>
              <w:top w:w="0" w:type="dxa"/>
              <w:left w:w="108" w:type="dxa"/>
              <w:bottom w:w="0" w:type="dxa"/>
              <w:right w:w="108" w:type="dxa"/>
            </w:tcMar>
            <w:vAlign w:val="center"/>
          </w:tcPr>
          <w:p w:rsidR="00A5440E" w:rsidRPr="00FC7886" w:rsidRDefault="00A5440E" w:rsidP="00766E9B">
            <w:pPr>
              <w:widowControl/>
              <w:adjustRightInd w:val="0"/>
              <w:snapToGrid w:val="0"/>
              <w:jc w:val="center"/>
              <w:rPr>
                <w:rFonts w:ascii="仿宋_GB2312" w:eastAsia="仿宋_GB2312" w:hAnsi="宋体"/>
                <w:b/>
                <w:kern w:val="0"/>
                <w:sz w:val="24"/>
                <w:szCs w:val="24"/>
              </w:rPr>
            </w:pPr>
            <w:r w:rsidRPr="00FC7886">
              <w:rPr>
                <w:rFonts w:ascii="仿宋_GB2312" w:eastAsia="仿宋_GB2312" w:hAnsi="宋体"/>
                <w:b/>
                <w:kern w:val="0"/>
                <w:sz w:val="24"/>
                <w:szCs w:val="24"/>
              </w:rPr>
              <w:t>1</w:t>
            </w:r>
          </w:p>
        </w:tc>
        <w:tc>
          <w:tcPr>
            <w:tcW w:w="3583" w:type="dxa"/>
            <w:tcMar>
              <w:top w:w="0" w:type="dxa"/>
              <w:left w:w="108" w:type="dxa"/>
              <w:bottom w:w="0" w:type="dxa"/>
              <w:right w:w="108" w:type="dxa"/>
            </w:tcMar>
            <w:vAlign w:val="center"/>
          </w:tcPr>
          <w:p w:rsidR="00A5440E" w:rsidRPr="00FC7886" w:rsidRDefault="00A5440E" w:rsidP="00766E9B">
            <w:pPr>
              <w:widowControl/>
              <w:adjustRightInd w:val="0"/>
              <w:snapToGrid w:val="0"/>
              <w:jc w:val="left"/>
              <w:rPr>
                <w:rFonts w:ascii="仿宋_GB2312" w:eastAsia="仿宋_GB2312" w:hAnsi="宋体"/>
                <w:b/>
                <w:kern w:val="0"/>
                <w:sz w:val="24"/>
                <w:szCs w:val="24"/>
              </w:rPr>
            </w:pPr>
            <w:r w:rsidRPr="00FC7886">
              <w:rPr>
                <w:rFonts w:ascii="仿宋_GB2312" w:eastAsia="仿宋_GB2312" w:hAnsi="宋体" w:hint="eastAsia"/>
                <w:b/>
                <w:kern w:val="0"/>
                <w:sz w:val="24"/>
                <w:szCs w:val="24"/>
              </w:rPr>
              <w:t>《思想道德修养与法律基础》</w:t>
            </w:r>
          </w:p>
        </w:tc>
        <w:tc>
          <w:tcPr>
            <w:tcW w:w="3999" w:type="dxa"/>
            <w:tcMar>
              <w:top w:w="0" w:type="dxa"/>
              <w:left w:w="108" w:type="dxa"/>
              <w:bottom w:w="0" w:type="dxa"/>
              <w:right w:w="108" w:type="dxa"/>
            </w:tcMar>
            <w:vAlign w:val="center"/>
          </w:tcPr>
          <w:p w:rsidR="00A5440E" w:rsidRPr="00FC7886" w:rsidRDefault="00A5440E" w:rsidP="00766E9B">
            <w:pPr>
              <w:widowControl/>
              <w:adjustRightInd w:val="0"/>
              <w:snapToGrid w:val="0"/>
              <w:jc w:val="left"/>
              <w:rPr>
                <w:rFonts w:ascii="仿宋_GB2312" w:eastAsia="仿宋_GB2312" w:hAnsi="宋体"/>
                <w:b/>
                <w:kern w:val="0"/>
                <w:sz w:val="24"/>
                <w:szCs w:val="24"/>
              </w:rPr>
            </w:pPr>
            <w:r w:rsidRPr="00FC7886">
              <w:rPr>
                <w:rFonts w:ascii="仿宋_GB2312" w:eastAsia="仿宋_GB2312" w:hAnsi="宋体" w:hint="eastAsia"/>
                <w:b/>
                <w:kern w:val="0"/>
                <w:sz w:val="24"/>
                <w:szCs w:val="24"/>
              </w:rPr>
              <w:t>为本门课程的学习提供了良好的世界观、人生观、价值观基础和社会主义道德与法律的知识基础。</w:t>
            </w:r>
          </w:p>
        </w:tc>
      </w:tr>
      <w:tr w:rsidR="00A5440E" w:rsidRPr="00FC7886" w:rsidTr="00766E9B">
        <w:trPr>
          <w:trHeight w:val="1090"/>
          <w:jc w:val="center"/>
        </w:trPr>
        <w:tc>
          <w:tcPr>
            <w:tcW w:w="861" w:type="dxa"/>
            <w:tcMar>
              <w:top w:w="0" w:type="dxa"/>
              <w:left w:w="108" w:type="dxa"/>
              <w:bottom w:w="0" w:type="dxa"/>
              <w:right w:w="108" w:type="dxa"/>
            </w:tcMar>
            <w:vAlign w:val="center"/>
          </w:tcPr>
          <w:p w:rsidR="00A5440E" w:rsidRPr="00FC7886" w:rsidRDefault="00A5440E" w:rsidP="00766E9B">
            <w:pPr>
              <w:widowControl/>
              <w:adjustRightInd w:val="0"/>
              <w:snapToGrid w:val="0"/>
              <w:jc w:val="center"/>
              <w:rPr>
                <w:rFonts w:ascii="仿宋_GB2312" w:eastAsia="仿宋_GB2312" w:hAnsi="宋体"/>
                <w:b/>
                <w:kern w:val="0"/>
                <w:sz w:val="24"/>
                <w:szCs w:val="24"/>
              </w:rPr>
            </w:pPr>
            <w:r w:rsidRPr="00FC7886">
              <w:rPr>
                <w:rFonts w:ascii="仿宋_GB2312" w:eastAsia="仿宋_GB2312" w:hAnsi="宋体"/>
                <w:b/>
                <w:kern w:val="0"/>
                <w:sz w:val="24"/>
                <w:szCs w:val="24"/>
              </w:rPr>
              <w:t>2</w:t>
            </w:r>
          </w:p>
        </w:tc>
        <w:tc>
          <w:tcPr>
            <w:tcW w:w="3583" w:type="dxa"/>
            <w:tcMar>
              <w:top w:w="0" w:type="dxa"/>
              <w:left w:w="108" w:type="dxa"/>
              <w:bottom w:w="0" w:type="dxa"/>
              <w:right w:w="108" w:type="dxa"/>
            </w:tcMar>
            <w:vAlign w:val="center"/>
          </w:tcPr>
          <w:p w:rsidR="00A5440E" w:rsidRPr="00FC7886" w:rsidRDefault="00A5440E" w:rsidP="00766E9B">
            <w:pPr>
              <w:widowControl/>
              <w:adjustRightInd w:val="0"/>
              <w:snapToGrid w:val="0"/>
              <w:jc w:val="left"/>
              <w:rPr>
                <w:rFonts w:ascii="仿宋_GB2312" w:eastAsia="仿宋_GB2312" w:hAnsi="宋体"/>
                <w:b/>
                <w:kern w:val="0"/>
                <w:sz w:val="24"/>
                <w:szCs w:val="24"/>
              </w:rPr>
            </w:pPr>
            <w:r w:rsidRPr="00FC7886">
              <w:rPr>
                <w:rFonts w:ascii="仿宋_GB2312" w:eastAsia="仿宋_GB2312" w:hAnsi="宋体" w:hint="eastAsia"/>
                <w:b/>
                <w:kern w:val="0"/>
                <w:sz w:val="24"/>
                <w:szCs w:val="24"/>
              </w:rPr>
              <w:t>《毛泽东思想和中国特色社会主义理论体系概论》</w:t>
            </w:r>
          </w:p>
        </w:tc>
        <w:tc>
          <w:tcPr>
            <w:tcW w:w="3999" w:type="dxa"/>
            <w:tcMar>
              <w:top w:w="0" w:type="dxa"/>
              <w:left w:w="108" w:type="dxa"/>
              <w:bottom w:w="0" w:type="dxa"/>
              <w:right w:w="108" w:type="dxa"/>
            </w:tcMar>
            <w:vAlign w:val="center"/>
          </w:tcPr>
          <w:p w:rsidR="00A5440E" w:rsidRPr="00FC7886" w:rsidRDefault="00A5440E" w:rsidP="00766E9B">
            <w:pPr>
              <w:widowControl/>
              <w:adjustRightInd w:val="0"/>
              <w:snapToGrid w:val="0"/>
              <w:jc w:val="left"/>
              <w:rPr>
                <w:rFonts w:ascii="仿宋_GB2312" w:eastAsia="仿宋_GB2312" w:hAnsi="宋体"/>
                <w:b/>
                <w:kern w:val="0"/>
                <w:sz w:val="24"/>
                <w:szCs w:val="24"/>
              </w:rPr>
            </w:pPr>
            <w:r w:rsidRPr="00FC7886">
              <w:rPr>
                <w:rFonts w:ascii="仿宋_GB2312" w:eastAsia="仿宋_GB2312" w:hAnsi="宋体" w:hint="eastAsia"/>
                <w:b/>
                <w:kern w:val="0"/>
                <w:sz w:val="24"/>
                <w:szCs w:val="24"/>
              </w:rPr>
              <w:t>为本门课程的学习提供了相关主题的历史背景知识基础，以及分析时事热点的经济知识基础、方法论基础。</w:t>
            </w:r>
          </w:p>
        </w:tc>
      </w:tr>
    </w:tbl>
    <w:p w:rsidR="00A5440E" w:rsidRPr="00A5440E" w:rsidRDefault="00A5440E" w:rsidP="00D463E1">
      <w:pPr>
        <w:spacing w:line="360" w:lineRule="auto"/>
        <w:ind w:firstLineChars="200" w:firstLine="640"/>
        <w:jc w:val="left"/>
        <w:rPr>
          <w:rFonts w:ascii="仿宋_GB2312" w:eastAsia="仿宋_GB2312" w:hAnsi="宋体" w:cs="Times New Roman"/>
          <w:color w:val="000000"/>
          <w:sz w:val="32"/>
          <w:szCs w:val="32"/>
        </w:rPr>
      </w:pPr>
      <w:r w:rsidRPr="00A5440E">
        <w:rPr>
          <w:rFonts w:ascii="仿宋_GB2312" w:eastAsia="仿宋_GB2312" w:hAnsi="宋体" w:cs="Times New Roman" w:hint="eastAsia"/>
          <w:color w:val="000000"/>
          <w:sz w:val="32"/>
          <w:szCs w:val="32"/>
        </w:rPr>
        <w:t>后续课程：无</w:t>
      </w:r>
    </w:p>
    <w:p w:rsidR="006B1013" w:rsidRPr="00F948A8" w:rsidRDefault="006B1013" w:rsidP="00D463E1">
      <w:pPr>
        <w:spacing w:line="360" w:lineRule="auto"/>
        <w:ind w:firstLineChars="200" w:firstLine="640"/>
        <w:jc w:val="left"/>
        <w:rPr>
          <w:rFonts w:ascii="黑体" w:eastAsia="黑体" w:hAnsi="黑体" w:cs="Times New Roman"/>
          <w:color w:val="000000"/>
          <w:sz w:val="32"/>
          <w:szCs w:val="32"/>
        </w:rPr>
      </w:pPr>
      <w:r w:rsidRPr="00F948A8">
        <w:rPr>
          <w:rFonts w:ascii="黑体" w:eastAsia="黑体" w:hAnsi="黑体" w:cs="Times New Roman" w:hint="eastAsia"/>
          <w:color w:val="000000"/>
          <w:sz w:val="32"/>
          <w:szCs w:val="32"/>
        </w:rPr>
        <w:t>二、课程目标</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（一）知识目标</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w:t>
      </w:r>
      <w:r w:rsidRPr="00511DAF">
        <w:rPr>
          <w:rFonts w:ascii="仿宋_GB2312" w:eastAsia="仿宋_GB2312" w:hAnsi="宋体" w:cs="Times New Roman" w:hint="eastAsia"/>
          <w:color w:val="000000"/>
          <w:sz w:val="32"/>
          <w:szCs w:val="32"/>
        </w:rPr>
        <w:lastRenderedPageBreak/>
        <w:t>设中国特色社会主义进程中不断完善的政策体系</w:t>
      </w:r>
      <w:r w:rsidR="00226FFA" w:rsidRPr="00511DAF">
        <w:rPr>
          <w:rFonts w:ascii="仿宋_GB2312" w:eastAsia="仿宋_GB2312" w:hAnsi="宋体" w:cs="Times New Roman" w:hint="eastAsia"/>
          <w:color w:val="000000"/>
          <w:sz w:val="32"/>
          <w:szCs w:val="32"/>
        </w:rPr>
        <w:t>，掌握近期党和国家（省、学校）的大政方针、重点工作、外部条件等相关知识</w:t>
      </w:r>
      <w:r w:rsidRPr="00511DAF">
        <w:rPr>
          <w:rFonts w:ascii="仿宋_GB2312" w:eastAsia="仿宋_GB2312" w:hAnsi="宋体" w:cs="Times New Roman" w:hint="eastAsia"/>
          <w:color w:val="000000"/>
          <w:sz w:val="32"/>
          <w:szCs w:val="32"/>
        </w:rPr>
        <w:t>。</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（二）能力目标</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培养学生具备对形势与政策的认识能力和理解能力，把握正确的形势观与政策观，坚定在中国共产党领导下走中国特色社会主义道路的信心和决心，为实现全面建设小康社会的奋斗目标而发奋学习</w:t>
      </w:r>
      <w:r w:rsidR="00226FFA" w:rsidRPr="00511DAF">
        <w:rPr>
          <w:rFonts w:ascii="仿宋_GB2312" w:eastAsia="仿宋_GB2312" w:hAnsi="宋体" w:cs="Times New Roman" w:hint="eastAsia"/>
          <w:color w:val="000000"/>
          <w:sz w:val="32"/>
          <w:szCs w:val="32"/>
        </w:rPr>
        <w:t>，能够正确理解党和国家（省、学校）</w:t>
      </w:r>
      <w:r w:rsidR="00823404" w:rsidRPr="00511DAF">
        <w:rPr>
          <w:rFonts w:ascii="仿宋_GB2312" w:eastAsia="仿宋_GB2312" w:hAnsi="宋体" w:cs="Times New Roman" w:hint="eastAsia"/>
          <w:color w:val="000000"/>
          <w:sz w:val="32"/>
          <w:szCs w:val="32"/>
        </w:rPr>
        <w:t>近期的方针政策、正确认识和看待重大事件背后的原因</w:t>
      </w:r>
      <w:r w:rsidRPr="00511DAF">
        <w:rPr>
          <w:rFonts w:ascii="仿宋_GB2312" w:eastAsia="仿宋_GB2312" w:hAnsi="宋体" w:cs="Times New Roman" w:hint="eastAsia"/>
          <w:color w:val="000000"/>
          <w:sz w:val="32"/>
          <w:szCs w:val="32"/>
        </w:rPr>
        <w:t>。</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（三）素质目标</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通过了解和正确认识经济全球化形势下实现中国特色社会主义现代化的艰巨性和重要性，引导学生树立科学的社会政治理想、道德理想、职业理想和生活理想，增强学生实现中华民族伟大复兴的信心信念和历史责任感以及国家大局观念。</w:t>
      </w:r>
      <w:r w:rsidR="00823404" w:rsidRPr="00511DAF">
        <w:rPr>
          <w:rFonts w:ascii="仿宋_GB2312" w:eastAsia="仿宋_GB2312" w:hAnsi="宋体" w:cs="Times New Roman" w:hint="eastAsia"/>
          <w:color w:val="000000"/>
          <w:sz w:val="32"/>
          <w:szCs w:val="32"/>
        </w:rPr>
        <w:t>在学习中身体力行引导社会舆论，为构建和谐稳定社会（校园）尽心尽力。</w:t>
      </w:r>
    </w:p>
    <w:p w:rsidR="00A5440E" w:rsidRDefault="00B51D12" w:rsidP="00D463E1">
      <w:pPr>
        <w:spacing w:line="360" w:lineRule="auto"/>
        <w:ind w:firstLineChars="200" w:firstLine="640"/>
        <w:jc w:val="left"/>
        <w:rPr>
          <w:rFonts w:ascii="黑体" w:eastAsia="黑体" w:hAnsi="黑体" w:cs="Times New Roman"/>
          <w:color w:val="000000"/>
          <w:sz w:val="32"/>
          <w:szCs w:val="32"/>
        </w:rPr>
      </w:pPr>
      <w:r w:rsidRPr="00F948A8">
        <w:rPr>
          <w:rFonts w:ascii="黑体" w:eastAsia="黑体" w:hAnsi="黑体" w:cs="Times New Roman" w:hint="eastAsia"/>
          <w:color w:val="000000"/>
          <w:sz w:val="32"/>
          <w:szCs w:val="32"/>
        </w:rPr>
        <w:t>三、</w:t>
      </w:r>
      <w:r w:rsidR="00F948A8">
        <w:rPr>
          <w:rFonts w:ascii="黑体" w:eastAsia="黑体" w:hAnsi="黑体" w:cs="Times New Roman" w:hint="eastAsia"/>
          <w:color w:val="000000"/>
          <w:sz w:val="32"/>
          <w:szCs w:val="32"/>
        </w:rPr>
        <w:t>课程内容</w:t>
      </w:r>
      <w:r w:rsidR="00A5440E">
        <w:rPr>
          <w:rFonts w:ascii="黑体" w:eastAsia="黑体" w:hAnsi="黑体" w:cs="Times New Roman" w:hint="eastAsia"/>
          <w:color w:val="000000"/>
          <w:sz w:val="32"/>
          <w:szCs w:val="32"/>
        </w:rPr>
        <w:t>及标准</w:t>
      </w:r>
    </w:p>
    <w:p w:rsidR="00AB6FA2" w:rsidRPr="00AB6FA2" w:rsidRDefault="00AB6FA2"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w:t>
      </w:r>
      <w:r>
        <w:rPr>
          <w:rFonts w:ascii="楷体_GB2312" w:eastAsia="楷体_GB2312" w:hAnsi="宋体" w:cs="Times New Roman" w:hint="eastAsia"/>
          <w:sz w:val="32"/>
          <w:szCs w:val="32"/>
        </w:rPr>
        <w:t>一</w:t>
      </w:r>
      <w:r w:rsidRPr="00F948A8">
        <w:rPr>
          <w:rFonts w:ascii="楷体_GB2312" w:eastAsia="楷体_GB2312" w:hAnsi="宋体" w:cs="Times New Roman" w:hint="eastAsia"/>
          <w:sz w:val="32"/>
          <w:szCs w:val="32"/>
        </w:rPr>
        <w:t>）</w:t>
      </w:r>
      <w:r>
        <w:rPr>
          <w:rFonts w:ascii="楷体_GB2312" w:eastAsia="楷体_GB2312" w:hAnsi="宋体" w:cs="Times New Roman" w:hint="eastAsia"/>
          <w:sz w:val="32"/>
          <w:szCs w:val="32"/>
        </w:rPr>
        <w:t>教学内容</w:t>
      </w:r>
    </w:p>
    <w:p w:rsidR="00A5440E" w:rsidRDefault="00A5440E" w:rsidP="00D463E1">
      <w:pPr>
        <w:spacing w:line="360" w:lineRule="auto"/>
        <w:ind w:firstLineChars="200" w:firstLine="640"/>
        <w:jc w:val="left"/>
        <w:rPr>
          <w:rFonts w:ascii="仿宋_GB2312" w:eastAsia="仿宋_GB2312" w:hAnsi="宋体" w:cs="Times New Roman"/>
          <w:color w:val="000000"/>
          <w:sz w:val="32"/>
          <w:szCs w:val="32"/>
        </w:rPr>
      </w:pPr>
      <w:r w:rsidRPr="00A5440E">
        <w:rPr>
          <w:rFonts w:ascii="仿宋_GB2312" w:eastAsia="仿宋_GB2312" w:hAnsi="宋体" w:cs="Times New Roman" w:hint="eastAsia"/>
          <w:color w:val="000000"/>
          <w:sz w:val="32"/>
          <w:szCs w:val="32"/>
        </w:rPr>
        <w:t>本课程在课程目标确定的基础上，基于职业岗位需要，职业能力成长需要和学生职业发展需要的原则进行课程内容的选取与序化。课程内容说明如下表所示。</w:t>
      </w:r>
    </w:p>
    <w:p w:rsidR="00A5440E" w:rsidRDefault="00A5440E" w:rsidP="00D463E1">
      <w:pPr>
        <w:spacing w:line="360" w:lineRule="auto"/>
        <w:ind w:firstLineChars="200" w:firstLine="640"/>
        <w:jc w:val="left"/>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《形势与政策》课时分配表</w:t>
      </w:r>
    </w:p>
    <w:tbl>
      <w:tblPr>
        <w:tblpPr w:leftFromText="180" w:rightFromText="180" w:vertAnchor="text" w:horzAnchor="margin" w:tblpXSpec="center" w:tblpY="39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850"/>
        <w:gridCol w:w="1560"/>
        <w:gridCol w:w="2003"/>
        <w:gridCol w:w="1785"/>
        <w:gridCol w:w="1456"/>
      </w:tblGrid>
      <w:tr w:rsidR="00CF0705" w:rsidRPr="00D463E1" w:rsidTr="00D463E1">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0E3E6C">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lastRenderedPageBreak/>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AB6FA2">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教学单元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0E3E6C">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学时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A5440E">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教学内容</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A5440E">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教学重点难点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A5440E">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教学标准</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40E" w:rsidRPr="00D463E1" w:rsidRDefault="00A5440E" w:rsidP="00A5440E">
            <w:pPr>
              <w:adjustRightInd w:val="0"/>
              <w:snapToGrid w:val="0"/>
              <w:spacing w:line="360" w:lineRule="exact"/>
              <w:jc w:val="center"/>
              <w:rPr>
                <w:rFonts w:asciiTheme="minorEastAsia" w:hAnsiTheme="minorEastAsia" w:cs="Times New Roman"/>
                <w:b/>
                <w:color w:val="000000"/>
                <w:sz w:val="24"/>
                <w:szCs w:val="24"/>
              </w:rPr>
            </w:pPr>
            <w:r w:rsidRPr="00D463E1">
              <w:rPr>
                <w:rFonts w:asciiTheme="minorEastAsia" w:hAnsiTheme="minorEastAsia" w:cs="Times New Roman" w:hint="eastAsia"/>
                <w:b/>
                <w:color w:val="000000"/>
                <w:sz w:val="24"/>
                <w:szCs w:val="24"/>
              </w:rPr>
              <w:t>教学建议</w:t>
            </w:r>
          </w:p>
        </w:tc>
      </w:tr>
      <w:tr w:rsidR="00AB6FA2" w:rsidRPr="00D463E1" w:rsidTr="00D463E1">
        <w:trPr>
          <w:trHeight w:val="680"/>
        </w:trPr>
        <w:tc>
          <w:tcPr>
            <w:tcW w:w="817" w:type="dxa"/>
            <w:tcBorders>
              <w:top w:val="single" w:sz="4" w:space="0" w:color="000000"/>
            </w:tcBorders>
            <w:shd w:val="clear" w:color="auto" w:fill="auto"/>
            <w:vAlign w:val="center"/>
          </w:tcPr>
          <w:p w:rsidR="00CF0705" w:rsidRPr="00D463E1" w:rsidRDefault="00CF0705" w:rsidP="000E3E6C">
            <w:pPr>
              <w:adjustRightInd w:val="0"/>
              <w:snapToGrid w:val="0"/>
              <w:spacing w:line="360" w:lineRule="exact"/>
              <w:jc w:val="center"/>
              <w:rPr>
                <w:rFonts w:ascii="仿宋_GB2312" w:eastAsia="仿宋_GB2312" w:hAnsi="宋体" w:cs="Times New Roman"/>
                <w:sz w:val="24"/>
                <w:szCs w:val="24"/>
              </w:rPr>
            </w:pPr>
            <w:r w:rsidRPr="00D463E1">
              <w:rPr>
                <w:rFonts w:ascii="仿宋_GB2312" w:eastAsia="仿宋_GB2312" w:hAnsi="宋体" w:cs="Times New Roman" w:hint="eastAsia"/>
                <w:sz w:val="24"/>
                <w:szCs w:val="24"/>
              </w:rPr>
              <w:t>1</w:t>
            </w:r>
          </w:p>
        </w:tc>
        <w:tc>
          <w:tcPr>
            <w:tcW w:w="1276" w:type="dxa"/>
            <w:tcBorders>
              <w:top w:val="single" w:sz="4" w:space="0" w:color="000000"/>
            </w:tcBorders>
            <w:shd w:val="clear" w:color="auto" w:fill="auto"/>
            <w:vAlign w:val="center"/>
          </w:tcPr>
          <w:p w:rsidR="00CF0705" w:rsidRPr="00D463E1" w:rsidRDefault="00CF0705" w:rsidP="00CF0705">
            <w:pPr>
              <w:widowControl/>
              <w:adjustRightInd w:val="0"/>
              <w:snapToGrid w:val="0"/>
              <w:spacing w:line="440" w:lineRule="exact"/>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第一专题</w:t>
            </w:r>
          </w:p>
        </w:tc>
        <w:tc>
          <w:tcPr>
            <w:tcW w:w="850" w:type="dxa"/>
            <w:tcBorders>
              <w:top w:val="single" w:sz="4" w:space="0" w:color="000000"/>
            </w:tcBorders>
            <w:shd w:val="clear" w:color="auto" w:fill="auto"/>
            <w:vAlign w:val="center"/>
          </w:tcPr>
          <w:p w:rsidR="00CF0705" w:rsidRPr="00D463E1" w:rsidRDefault="00CF0705" w:rsidP="000E3E6C">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color w:val="000000"/>
                <w:kern w:val="0"/>
                <w:sz w:val="24"/>
                <w:szCs w:val="24"/>
              </w:rPr>
              <w:t>6</w:t>
            </w:r>
          </w:p>
        </w:tc>
        <w:tc>
          <w:tcPr>
            <w:tcW w:w="1560" w:type="dxa"/>
            <w:tcBorders>
              <w:top w:val="single" w:sz="4" w:space="0" w:color="000000"/>
            </w:tcBorders>
            <w:shd w:val="clear" w:color="auto" w:fill="auto"/>
            <w:vAlign w:val="center"/>
          </w:tcPr>
          <w:p w:rsidR="00CF0705" w:rsidRPr="00D463E1" w:rsidRDefault="00CF0705" w:rsidP="00CF0705">
            <w:pPr>
              <w:rPr>
                <w:rFonts w:ascii="仿宋_GB2312" w:eastAsia="仿宋_GB2312"/>
                <w:sz w:val="24"/>
                <w:szCs w:val="24"/>
              </w:rPr>
            </w:pPr>
            <w:r w:rsidRPr="00D463E1">
              <w:rPr>
                <w:rFonts w:ascii="仿宋_GB2312" w:eastAsia="仿宋_GB2312" w:hint="eastAsia"/>
                <w:sz w:val="24"/>
                <w:szCs w:val="24"/>
              </w:rPr>
              <w:t>党和国家（省）重要会议精神</w:t>
            </w:r>
          </w:p>
        </w:tc>
        <w:tc>
          <w:tcPr>
            <w:tcW w:w="2003" w:type="dxa"/>
            <w:tcBorders>
              <w:top w:val="single" w:sz="4" w:space="0" w:color="000000"/>
            </w:tcBorders>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党的代表大会和各中间会议决仪</w:t>
            </w:r>
          </w:p>
        </w:tc>
        <w:tc>
          <w:tcPr>
            <w:tcW w:w="0" w:type="auto"/>
            <w:tcBorders>
              <w:top w:val="single" w:sz="4" w:space="0" w:color="000000"/>
            </w:tcBorders>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掌握决议主工精神和主要内容</w:t>
            </w:r>
          </w:p>
        </w:tc>
        <w:tc>
          <w:tcPr>
            <w:tcW w:w="1456" w:type="dxa"/>
            <w:tcBorders>
              <w:top w:val="single" w:sz="4" w:space="0" w:color="000000"/>
            </w:tcBorders>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理论与实际讲授，PPT辅助教学</w:t>
            </w:r>
          </w:p>
        </w:tc>
      </w:tr>
      <w:tr w:rsidR="00AB6FA2" w:rsidRPr="00D463E1" w:rsidTr="00D463E1">
        <w:trPr>
          <w:trHeight w:val="690"/>
        </w:trPr>
        <w:tc>
          <w:tcPr>
            <w:tcW w:w="817" w:type="dxa"/>
            <w:shd w:val="clear" w:color="auto" w:fill="auto"/>
            <w:vAlign w:val="center"/>
          </w:tcPr>
          <w:p w:rsidR="00CF0705" w:rsidRPr="00D463E1" w:rsidRDefault="00CF0705" w:rsidP="000E3E6C">
            <w:pPr>
              <w:adjustRightInd w:val="0"/>
              <w:snapToGrid w:val="0"/>
              <w:spacing w:line="360" w:lineRule="exact"/>
              <w:jc w:val="center"/>
              <w:rPr>
                <w:rFonts w:ascii="仿宋_GB2312" w:eastAsia="仿宋_GB2312" w:hAnsi="宋体" w:cs="Times New Roman"/>
                <w:sz w:val="24"/>
                <w:szCs w:val="24"/>
              </w:rPr>
            </w:pPr>
            <w:r w:rsidRPr="00D463E1">
              <w:rPr>
                <w:rFonts w:ascii="仿宋_GB2312" w:eastAsia="仿宋_GB2312" w:hAnsi="宋体" w:cs="Times New Roman" w:hint="eastAsia"/>
                <w:sz w:val="24"/>
                <w:szCs w:val="24"/>
              </w:rPr>
              <w:t>2</w:t>
            </w:r>
          </w:p>
        </w:tc>
        <w:tc>
          <w:tcPr>
            <w:tcW w:w="1276" w:type="dxa"/>
            <w:shd w:val="clear" w:color="auto" w:fill="auto"/>
            <w:vAlign w:val="center"/>
          </w:tcPr>
          <w:p w:rsidR="00CF0705" w:rsidRPr="00D463E1" w:rsidRDefault="00CF0705" w:rsidP="00CF0705">
            <w:pPr>
              <w:widowControl/>
              <w:adjustRightInd w:val="0"/>
              <w:snapToGrid w:val="0"/>
              <w:spacing w:line="440" w:lineRule="exact"/>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第二专题</w:t>
            </w:r>
          </w:p>
        </w:tc>
        <w:tc>
          <w:tcPr>
            <w:tcW w:w="850" w:type="dxa"/>
            <w:shd w:val="clear" w:color="auto" w:fill="auto"/>
            <w:vAlign w:val="center"/>
          </w:tcPr>
          <w:p w:rsidR="00CF0705" w:rsidRPr="00D463E1" w:rsidRDefault="00CF0705" w:rsidP="000E3E6C">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color w:val="000000"/>
                <w:kern w:val="0"/>
                <w:sz w:val="24"/>
                <w:szCs w:val="24"/>
              </w:rPr>
              <w:t>4</w:t>
            </w:r>
          </w:p>
        </w:tc>
        <w:tc>
          <w:tcPr>
            <w:tcW w:w="1560" w:type="dxa"/>
            <w:shd w:val="clear" w:color="auto" w:fill="auto"/>
            <w:vAlign w:val="center"/>
          </w:tcPr>
          <w:p w:rsidR="00CF0705" w:rsidRPr="00D463E1" w:rsidRDefault="00CF0705" w:rsidP="00CF0705">
            <w:pPr>
              <w:rPr>
                <w:rFonts w:ascii="仿宋_GB2312" w:eastAsia="仿宋_GB2312"/>
                <w:sz w:val="24"/>
                <w:szCs w:val="24"/>
              </w:rPr>
            </w:pPr>
            <w:r w:rsidRPr="00D463E1">
              <w:rPr>
                <w:rFonts w:ascii="仿宋_GB2312" w:eastAsia="仿宋_GB2312" w:hint="eastAsia"/>
                <w:sz w:val="24"/>
                <w:szCs w:val="24"/>
              </w:rPr>
              <w:t>国际国内重大事件和纪念活动</w:t>
            </w:r>
          </w:p>
        </w:tc>
        <w:tc>
          <w:tcPr>
            <w:tcW w:w="2003"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与党的年度宣传重点确定</w:t>
            </w:r>
          </w:p>
        </w:tc>
        <w:tc>
          <w:tcPr>
            <w:tcW w:w="0" w:type="auto"/>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紧跟党的宣传主题</w:t>
            </w:r>
          </w:p>
        </w:tc>
        <w:tc>
          <w:tcPr>
            <w:tcW w:w="1456"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理论与实际讲授，PPT辅助教学</w:t>
            </w:r>
          </w:p>
        </w:tc>
      </w:tr>
      <w:tr w:rsidR="00AB6FA2" w:rsidRPr="00D463E1" w:rsidTr="00D463E1">
        <w:trPr>
          <w:trHeight w:val="690"/>
        </w:trPr>
        <w:tc>
          <w:tcPr>
            <w:tcW w:w="817" w:type="dxa"/>
            <w:shd w:val="clear" w:color="auto" w:fill="auto"/>
            <w:vAlign w:val="center"/>
          </w:tcPr>
          <w:p w:rsidR="00CF0705" w:rsidRPr="00D463E1" w:rsidRDefault="00CF0705" w:rsidP="000E3E6C">
            <w:pPr>
              <w:adjustRightInd w:val="0"/>
              <w:snapToGrid w:val="0"/>
              <w:spacing w:line="360" w:lineRule="exact"/>
              <w:jc w:val="center"/>
              <w:rPr>
                <w:rFonts w:ascii="仿宋_GB2312" w:eastAsia="仿宋_GB2312" w:hAnsi="宋体" w:cs="Times New Roman"/>
                <w:sz w:val="24"/>
                <w:szCs w:val="24"/>
              </w:rPr>
            </w:pPr>
            <w:r w:rsidRPr="00D463E1">
              <w:rPr>
                <w:rFonts w:ascii="仿宋_GB2312" w:eastAsia="仿宋_GB2312" w:hAnsi="宋体" w:cs="Times New Roman" w:hint="eastAsia"/>
                <w:sz w:val="24"/>
                <w:szCs w:val="24"/>
              </w:rPr>
              <w:t>3</w:t>
            </w:r>
          </w:p>
        </w:tc>
        <w:tc>
          <w:tcPr>
            <w:tcW w:w="1276" w:type="dxa"/>
            <w:shd w:val="clear" w:color="auto" w:fill="auto"/>
            <w:vAlign w:val="center"/>
          </w:tcPr>
          <w:p w:rsidR="00CF0705" w:rsidRPr="00D463E1" w:rsidRDefault="00CF0705" w:rsidP="00CF0705">
            <w:pPr>
              <w:widowControl/>
              <w:adjustRightInd w:val="0"/>
              <w:snapToGrid w:val="0"/>
              <w:spacing w:line="440" w:lineRule="exact"/>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第三专题</w:t>
            </w:r>
          </w:p>
        </w:tc>
        <w:tc>
          <w:tcPr>
            <w:tcW w:w="850" w:type="dxa"/>
            <w:shd w:val="clear" w:color="auto" w:fill="auto"/>
            <w:vAlign w:val="center"/>
          </w:tcPr>
          <w:p w:rsidR="00CF0705" w:rsidRPr="00D463E1" w:rsidRDefault="00CF0705" w:rsidP="000E3E6C">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color w:val="000000"/>
                <w:kern w:val="0"/>
                <w:sz w:val="24"/>
                <w:szCs w:val="24"/>
              </w:rPr>
              <w:t>4</w:t>
            </w:r>
          </w:p>
        </w:tc>
        <w:tc>
          <w:tcPr>
            <w:tcW w:w="1560" w:type="dxa"/>
            <w:shd w:val="clear" w:color="auto" w:fill="auto"/>
            <w:vAlign w:val="center"/>
          </w:tcPr>
          <w:p w:rsidR="00CF0705" w:rsidRPr="00D463E1" w:rsidRDefault="00CF0705" w:rsidP="00CF0705">
            <w:pPr>
              <w:rPr>
                <w:rFonts w:ascii="仿宋_GB2312" w:eastAsia="仿宋_GB2312"/>
                <w:sz w:val="24"/>
                <w:szCs w:val="24"/>
              </w:rPr>
            </w:pPr>
            <w:r w:rsidRPr="00D463E1">
              <w:rPr>
                <w:rFonts w:ascii="仿宋_GB2312" w:eastAsia="仿宋_GB2312" w:hint="eastAsia"/>
                <w:sz w:val="24"/>
                <w:szCs w:val="24"/>
              </w:rPr>
              <w:t>国际国内经济形势</w:t>
            </w:r>
          </w:p>
        </w:tc>
        <w:tc>
          <w:tcPr>
            <w:tcW w:w="2003"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国内经济形势</w:t>
            </w:r>
          </w:p>
        </w:tc>
        <w:tc>
          <w:tcPr>
            <w:tcW w:w="0" w:type="auto"/>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讲清每年中央经济工作会议精神</w:t>
            </w:r>
          </w:p>
        </w:tc>
        <w:tc>
          <w:tcPr>
            <w:tcW w:w="1456"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理论与实际讲授，PPT辅助教学</w:t>
            </w:r>
          </w:p>
        </w:tc>
      </w:tr>
      <w:tr w:rsidR="00AB6FA2" w:rsidRPr="00D463E1" w:rsidTr="00D463E1">
        <w:trPr>
          <w:trHeight w:val="690"/>
        </w:trPr>
        <w:tc>
          <w:tcPr>
            <w:tcW w:w="817" w:type="dxa"/>
            <w:shd w:val="clear" w:color="auto" w:fill="auto"/>
            <w:vAlign w:val="center"/>
          </w:tcPr>
          <w:p w:rsidR="00CF0705" w:rsidRPr="00D463E1" w:rsidRDefault="00CF0705" w:rsidP="000E3E6C">
            <w:pPr>
              <w:adjustRightInd w:val="0"/>
              <w:snapToGrid w:val="0"/>
              <w:spacing w:line="360" w:lineRule="exact"/>
              <w:jc w:val="center"/>
              <w:rPr>
                <w:rFonts w:ascii="仿宋_GB2312" w:eastAsia="仿宋_GB2312" w:hAnsi="宋体" w:cs="Times New Roman"/>
                <w:sz w:val="24"/>
                <w:szCs w:val="24"/>
              </w:rPr>
            </w:pPr>
            <w:r w:rsidRPr="00D463E1">
              <w:rPr>
                <w:rFonts w:ascii="仿宋_GB2312" w:eastAsia="仿宋_GB2312" w:hAnsi="宋体" w:cs="Times New Roman" w:hint="eastAsia"/>
                <w:sz w:val="24"/>
                <w:szCs w:val="24"/>
              </w:rPr>
              <w:t>4</w:t>
            </w:r>
          </w:p>
        </w:tc>
        <w:tc>
          <w:tcPr>
            <w:tcW w:w="1276" w:type="dxa"/>
            <w:shd w:val="clear" w:color="auto" w:fill="auto"/>
            <w:vAlign w:val="center"/>
          </w:tcPr>
          <w:p w:rsidR="00CF0705" w:rsidRPr="00D463E1" w:rsidRDefault="00CF0705" w:rsidP="00CF0705">
            <w:pPr>
              <w:widowControl/>
              <w:adjustRightInd w:val="0"/>
              <w:snapToGrid w:val="0"/>
              <w:spacing w:line="440" w:lineRule="exact"/>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第四专题</w:t>
            </w:r>
          </w:p>
        </w:tc>
        <w:tc>
          <w:tcPr>
            <w:tcW w:w="850" w:type="dxa"/>
            <w:shd w:val="clear" w:color="auto" w:fill="auto"/>
            <w:vAlign w:val="center"/>
          </w:tcPr>
          <w:p w:rsidR="00CF0705" w:rsidRPr="00D463E1" w:rsidRDefault="00CF0705" w:rsidP="000E3E6C">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color w:val="000000"/>
                <w:kern w:val="0"/>
                <w:sz w:val="24"/>
                <w:szCs w:val="24"/>
              </w:rPr>
              <w:t>4</w:t>
            </w:r>
          </w:p>
        </w:tc>
        <w:tc>
          <w:tcPr>
            <w:tcW w:w="1560" w:type="dxa"/>
            <w:shd w:val="clear" w:color="auto" w:fill="auto"/>
            <w:vAlign w:val="center"/>
          </w:tcPr>
          <w:p w:rsidR="00CF0705" w:rsidRPr="00D463E1" w:rsidRDefault="00CF0705" w:rsidP="00CF0705">
            <w:pPr>
              <w:rPr>
                <w:rFonts w:ascii="仿宋_GB2312" w:eastAsia="仿宋_GB2312"/>
                <w:sz w:val="24"/>
                <w:szCs w:val="24"/>
              </w:rPr>
            </w:pPr>
            <w:r w:rsidRPr="00D463E1">
              <w:rPr>
                <w:rFonts w:ascii="仿宋_GB2312" w:eastAsia="仿宋_GB2312" w:hint="eastAsia"/>
                <w:sz w:val="24"/>
                <w:szCs w:val="24"/>
              </w:rPr>
              <w:t>国际形势与外交方略与政策</w:t>
            </w:r>
          </w:p>
        </w:tc>
        <w:tc>
          <w:tcPr>
            <w:tcW w:w="2003"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大国和周边国际形势</w:t>
            </w:r>
          </w:p>
        </w:tc>
        <w:tc>
          <w:tcPr>
            <w:tcW w:w="0" w:type="auto"/>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保持同中央一致讲清中美关系、中日关系</w:t>
            </w:r>
          </w:p>
        </w:tc>
        <w:tc>
          <w:tcPr>
            <w:tcW w:w="1456"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color w:val="000000"/>
                <w:sz w:val="24"/>
                <w:szCs w:val="24"/>
              </w:rPr>
            </w:pPr>
            <w:r w:rsidRPr="00D463E1">
              <w:rPr>
                <w:rFonts w:ascii="仿宋_GB2312" w:eastAsia="仿宋_GB2312" w:hAnsi="宋体" w:cs="Times New Roman" w:hint="eastAsia"/>
                <w:color w:val="000000"/>
                <w:sz w:val="24"/>
                <w:szCs w:val="24"/>
              </w:rPr>
              <w:t>理论与实际讲授，PPT辅助教学</w:t>
            </w:r>
          </w:p>
        </w:tc>
      </w:tr>
      <w:tr w:rsidR="00AB6FA2" w:rsidRPr="00D463E1" w:rsidTr="00D463E1">
        <w:trPr>
          <w:trHeight w:val="690"/>
        </w:trPr>
        <w:tc>
          <w:tcPr>
            <w:tcW w:w="2093" w:type="dxa"/>
            <w:gridSpan w:val="2"/>
            <w:shd w:val="clear" w:color="auto" w:fill="auto"/>
            <w:vAlign w:val="center"/>
          </w:tcPr>
          <w:p w:rsidR="00CF0705" w:rsidRPr="00D463E1" w:rsidRDefault="00CF0705" w:rsidP="00D463E1">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课时合计</w:t>
            </w:r>
          </w:p>
        </w:tc>
        <w:tc>
          <w:tcPr>
            <w:tcW w:w="850" w:type="dxa"/>
            <w:shd w:val="clear" w:color="auto" w:fill="auto"/>
            <w:vAlign w:val="center"/>
          </w:tcPr>
          <w:p w:rsidR="00CF0705" w:rsidRPr="00D463E1" w:rsidRDefault="00CF0705" w:rsidP="00D463E1">
            <w:pPr>
              <w:widowControl/>
              <w:adjustRightInd w:val="0"/>
              <w:snapToGrid w:val="0"/>
              <w:spacing w:line="440" w:lineRule="exact"/>
              <w:jc w:val="center"/>
              <w:rPr>
                <w:rFonts w:ascii="仿宋_GB2312" w:eastAsia="仿宋_GB2312" w:hAnsi="宋体" w:cs="宋体"/>
                <w:kern w:val="0"/>
                <w:sz w:val="24"/>
                <w:szCs w:val="24"/>
              </w:rPr>
            </w:pPr>
            <w:r w:rsidRPr="00D463E1">
              <w:rPr>
                <w:rFonts w:ascii="仿宋_GB2312" w:eastAsia="仿宋_GB2312" w:hAnsi="宋体" w:cs="宋体" w:hint="eastAsia"/>
                <w:kern w:val="0"/>
                <w:sz w:val="24"/>
                <w:szCs w:val="24"/>
              </w:rPr>
              <w:t>18</w:t>
            </w:r>
          </w:p>
        </w:tc>
        <w:tc>
          <w:tcPr>
            <w:tcW w:w="1560" w:type="dxa"/>
            <w:shd w:val="clear" w:color="auto" w:fill="auto"/>
            <w:vAlign w:val="center"/>
          </w:tcPr>
          <w:p w:rsidR="00CF0705" w:rsidRPr="00D463E1" w:rsidRDefault="00CF0705" w:rsidP="00D463E1">
            <w:pPr>
              <w:jc w:val="center"/>
              <w:rPr>
                <w:rFonts w:ascii="仿宋_GB2312" w:eastAsia="仿宋_GB2312" w:hAnsi="宋体" w:cs="宋体"/>
                <w:kern w:val="0"/>
                <w:sz w:val="24"/>
                <w:szCs w:val="24"/>
              </w:rPr>
            </w:pPr>
          </w:p>
        </w:tc>
        <w:tc>
          <w:tcPr>
            <w:tcW w:w="2003"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b/>
                <w:color w:val="000000"/>
                <w:sz w:val="24"/>
                <w:szCs w:val="24"/>
              </w:rPr>
            </w:pPr>
          </w:p>
        </w:tc>
        <w:tc>
          <w:tcPr>
            <w:tcW w:w="0" w:type="auto"/>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b/>
                <w:color w:val="000000"/>
                <w:sz w:val="24"/>
                <w:szCs w:val="24"/>
              </w:rPr>
            </w:pPr>
          </w:p>
        </w:tc>
        <w:tc>
          <w:tcPr>
            <w:tcW w:w="1456" w:type="dxa"/>
            <w:shd w:val="clear" w:color="auto" w:fill="auto"/>
            <w:vAlign w:val="center"/>
          </w:tcPr>
          <w:p w:rsidR="00CF0705" w:rsidRPr="00D463E1" w:rsidRDefault="00CF0705" w:rsidP="00CF0705">
            <w:pPr>
              <w:adjustRightInd w:val="0"/>
              <w:snapToGrid w:val="0"/>
              <w:spacing w:line="360" w:lineRule="exact"/>
              <w:rPr>
                <w:rFonts w:ascii="仿宋_GB2312" w:eastAsia="仿宋_GB2312" w:hAnsi="宋体" w:cs="Times New Roman"/>
                <w:b/>
                <w:color w:val="000000"/>
                <w:sz w:val="24"/>
                <w:szCs w:val="24"/>
              </w:rPr>
            </w:pPr>
          </w:p>
        </w:tc>
      </w:tr>
    </w:tbl>
    <w:p w:rsidR="00A5440E" w:rsidRPr="00A5440E" w:rsidRDefault="00A5440E" w:rsidP="00A5440E">
      <w:pPr>
        <w:ind w:firstLineChars="200" w:firstLine="640"/>
        <w:jc w:val="center"/>
        <w:rPr>
          <w:rFonts w:ascii="仿宋_GB2312" w:eastAsia="仿宋_GB2312" w:hAnsi="宋体" w:cs="Times New Roman"/>
          <w:color w:val="000000"/>
          <w:sz w:val="32"/>
          <w:szCs w:val="32"/>
        </w:rPr>
      </w:pP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（二）内容要点与教学建议</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由于《形势与政策》课的内容具有理论性与时效性的特点，因此其内容具有特殊性，不同于传统课程有固定的教学内容体系。本课程教学内容根据教育部下发的每学期“形势与政策教育教学要点”以及结合我校教学实际情况和学生关注的热点、焦点问题来确定。每学期从国内、国际两大板块中确定4个专题作为教学内容。</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w:t>
      </w:r>
      <w:r w:rsidRPr="00511DAF">
        <w:rPr>
          <w:rFonts w:ascii="仿宋_GB2312" w:eastAsia="仿宋_GB2312" w:hAnsi="宋体" w:cs="Times New Roman" w:hint="eastAsia"/>
          <w:color w:val="000000"/>
          <w:sz w:val="32"/>
          <w:szCs w:val="32"/>
        </w:rPr>
        <w:lastRenderedPageBreak/>
        <w:t>革措施教育；进行当前国际形势与国际关系的状况、发展趋势和我国的对外政策，世界重大事件及我国政府的原则立场教育。</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在保证达到教学要求的前提下，对教学内容、课时分配等，可根据具体情况和实际需要做适当的调整。</w:t>
      </w:r>
    </w:p>
    <w:p w:rsidR="00D743A1" w:rsidRPr="00F948A8" w:rsidRDefault="00D743A1"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（三）教学组织形式</w:t>
      </w:r>
    </w:p>
    <w:p w:rsidR="00D743A1" w:rsidRPr="00511DAF" w:rsidRDefault="00D743A1"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1.一般情况下，形势与政策教育采取与其他思想政治理论课教学班级相同的教学组织形式。由思想政治理论课教师完成形势与政策课的教学工作。</w:t>
      </w:r>
      <w:r w:rsidR="00423C78" w:rsidRPr="00511DAF">
        <w:rPr>
          <w:rFonts w:ascii="仿宋_GB2312" w:eastAsia="仿宋_GB2312" w:hAnsi="宋体" w:cs="Times New Roman" w:hint="eastAsia"/>
          <w:color w:val="000000"/>
          <w:sz w:val="32"/>
          <w:szCs w:val="32"/>
        </w:rPr>
        <w:t>大学二年级上学期学生采取由各政治辅导员指导自学方式进行教学。</w:t>
      </w:r>
    </w:p>
    <w:p w:rsidR="00D743A1" w:rsidRPr="00511DAF" w:rsidRDefault="00D743A1"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2.根据党和国家不同时期的重点工作和学校的实际可选取部分内容邀请校内外专家进行专题报告会式教学。</w:t>
      </w:r>
    </w:p>
    <w:p w:rsidR="00D743A1" w:rsidRPr="00F948A8" w:rsidRDefault="00F948A8" w:rsidP="00D463E1">
      <w:pPr>
        <w:spacing w:line="360" w:lineRule="auto"/>
        <w:ind w:firstLineChars="200" w:firstLine="640"/>
        <w:jc w:val="left"/>
        <w:rPr>
          <w:rFonts w:ascii="黑体" w:eastAsia="黑体" w:hAnsi="黑体" w:cs="Times New Roman"/>
          <w:color w:val="000000"/>
          <w:sz w:val="32"/>
          <w:szCs w:val="32"/>
        </w:rPr>
      </w:pPr>
      <w:r>
        <w:rPr>
          <w:rFonts w:ascii="黑体" w:eastAsia="黑体" w:hAnsi="黑体" w:cs="Times New Roman" w:hint="eastAsia"/>
          <w:color w:val="000000"/>
          <w:sz w:val="32"/>
          <w:szCs w:val="32"/>
        </w:rPr>
        <w:t>四、教学进度</w:t>
      </w:r>
    </w:p>
    <w:p w:rsidR="00423C78" w:rsidRPr="00F948A8" w:rsidRDefault="00423C78"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1.安排在大学前三个学期进行教学。</w:t>
      </w:r>
    </w:p>
    <w:p w:rsidR="00D743A1" w:rsidRPr="00F948A8" w:rsidRDefault="00423C78" w:rsidP="00D463E1">
      <w:pPr>
        <w:spacing w:line="360" w:lineRule="auto"/>
        <w:ind w:firstLineChars="200" w:firstLine="640"/>
        <w:jc w:val="left"/>
        <w:rPr>
          <w:rFonts w:ascii="楷体_GB2312" w:eastAsia="楷体_GB2312" w:hAnsi="宋体" w:cs="Times New Roman"/>
          <w:sz w:val="32"/>
          <w:szCs w:val="32"/>
        </w:rPr>
      </w:pPr>
      <w:r w:rsidRPr="00F948A8">
        <w:rPr>
          <w:rFonts w:ascii="仿宋_GB2312" w:eastAsia="仿宋_GB2312" w:hAnsiTheme="minorEastAsia" w:cs="宋体" w:hint="eastAsia"/>
          <w:color w:val="000000"/>
          <w:kern w:val="0"/>
          <w:sz w:val="32"/>
          <w:szCs w:val="32"/>
        </w:rPr>
        <w:t>2</w:t>
      </w:r>
      <w:r w:rsidR="00D743A1" w:rsidRPr="00F948A8">
        <w:rPr>
          <w:rFonts w:ascii="仿宋_GB2312" w:eastAsia="仿宋_GB2312" w:hAnsiTheme="minorEastAsia" w:cs="宋体" w:hint="eastAsia"/>
          <w:color w:val="000000"/>
          <w:kern w:val="0"/>
          <w:sz w:val="32"/>
          <w:szCs w:val="32"/>
        </w:rPr>
        <w:t>.对大学一年级学生进行每学期4个专题共8个学时的</w:t>
      </w:r>
      <w:r w:rsidR="00D743A1" w:rsidRPr="00F948A8">
        <w:rPr>
          <w:rFonts w:ascii="楷体_GB2312" w:eastAsia="楷体_GB2312" w:hAnsi="宋体" w:cs="Times New Roman" w:hint="eastAsia"/>
          <w:sz w:val="32"/>
          <w:szCs w:val="32"/>
        </w:rPr>
        <w:t>教学。</w:t>
      </w:r>
    </w:p>
    <w:p w:rsidR="00D743A1" w:rsidRPr="00F948A8" w:rsidRDefault="00423C78"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3</w:t>
      </w:r>
      <w:r w:rsidR="00D743A1" w:rsidRPr="00F948A8">
        <w:rPr>
          <w:rFonts w:ascii="楷体_GB2312" w:eastAsia="楷体_GB2312" w:hAnsi="宋体" w:cs="Times New Roman" w:hint="eastAsia"/>
          <w:sz w:val="32"/>
          <w:szCs w:val="32"/>
        </w:rPr>
        <w:t>.对大学二年级</w:t>
      </w:r>
      <w:r w:rsidRPr="00F948A8">
        <w:rPr>
          <w:rFonts w:ascii="楷体_GB2312" w:eastAsia="楷体_GB2312" w:hAnsi="宋体" w:cs="Times New Roman" w:hint="eastAsia"/>
          <w:sz w:val="32"/>
          <w:szCs w:val="32"/>
        </w:rPr>
        <w:t>上学期</w:t>
      </w:r>
      <w:r w:rsidR="00D743A1" w:rsidRPr="00F948A8">
        <w:rPr>
          <w:rFonts w:ascii="楷体_GB2312" w:eastAsia="楷体_GB2312" w:hAnsi="宋体" w:cs="Times New Roman" w:hint="eastAsia"/>
          <w:sz w:val="32"/>
          <w:szCs w:val="32"/>
        </w:rPr>
        <w:t>学生要求学生自学，每学期提交一篇形势与政策相关学习体会。</w:t>
      </w:r>
    </w:p>
    <w:p w:rsidR="006B1013" w:rsidRPr="00F948A8" w:rsidRDefault="00D743A1" w:rsidP="00D463E1">
      <w:pPr>
        <w:spacing w:line="360" w:lineRule="auto"/>
        <w:ind w:firstLineChars="200" w:firstLine="640"/>
        <w:jc w:val="left"/>
        <w:rPr>
          <w:rFonts w:ascii="黑体" w:eastAsia="黑体" w:hAnsi="黑体" w:cs="Times New Roman"/>
          <w:color w:val="000000"/>
          <w:sz w:val="32"/>
          <w:szCs w:val="32"/>
        </w:rPr>
      </w:pPr>
      <w:r w:rsidRPr="00F948A8">
        <w:rPr>
          <w:rFonts w:ascii="黑体" w:eastAsia="黑体" w:hAnsi="黑体" w:cs="Times New Roman" w:hint="eastAsia"/>
          <w:color w:val="000000"/>
          <w:sz w:val="32"/>
          <w:szCs w:val="32"/>
        </w:rPr>
        <w:t>五</w:t>
      </w:r>
      <w:r w:rsidR="006B1013" w:rsidRPr="00F948A8">
        <w:rPr>
          <w:rFonts w:ascii="黑体" w:eastAsia="黑体" w:hAnsi="黑体" w:cs="Times New Roman" w:hint="eastAsia"/>
          <w:color w:val="000000"/>
          <w:sz w:val="32"/>
          <w:szCs w:val="32"/>
        </w:rPr>
        <w:t>、考核方式及评价标准</w:t>
      </w:r>
    </w:p>
    <w:p w:rsidR="006B1013" w:rsidRPr="00511DAF" w:rsidRDefault="00423C78"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1.大学一年级学生考核方式及评价标准。</w:t>
      </w:r>
      <w:r w:rsidR="006B1013" w:rsidRPr="00511DAF">
        <w:rPr>
          <w:rFonts w:ascii="仿宋_GB2312" w:eastAsia="仿宋_GB2312" w:hAnsi="宋体" w:cs="Times New Roman" w:hint="eastAsia"/>
          <w:color w:val="000000"/>
          <w:sz w:val="32"/>
          <w:szCs w:val="32"/>
        </w:rPr>
        <w:t>课程</w:t>
      </w:r>
      <w:r w:rsidRPr="00511DAF">
        <w:rPr>
          <w:rFonts w:ascii="仿宋_GB2312" w:eastAsia="仿宋_GB2312" w:hAnsi="宋体" w:cs="Times New Roman" w:hint="eastAsia"/>
          <w:color w:val="000000"/>
          <w:sz w:val="32"/>
          <w:szCs w:val="32"/>
        </w:rPr>
        <w:t>考核</w:t>
      </w:r>
      <w:r w:rsidR="006B1013" w:rsidRPr="00511DAF">
        <w:rPr>
          <w:rFonts w:ascii="仿宋_GB2312" w:eastAsia="仿宋_GB2312" w:hAnsi="宋体" w:cs="Times New Roman" w:hint="eastAsia"/>
          <w:color w:val="000000"/>
          <w:sz w:val="32"/>
          <w:szCs w:val="32"/>
        </w:rPr>
        <w:t>为</w:t>
      </w:r>
      <w:r w:rsidRPr="00511DAF">
        <w:rPr>
          <w:rFonts w:ascii="仿宋_GB2312" w:eastAsia="仿宋_GB2312" w:hAnsi="宋体" w:cs="Times New Roman" w:hint="eastAsia"/>
          <w:color w:val="000000"/>
          <w:sz w:val="32"/>
          <w:szCs w:val="32"/>
        </w:rPr>
        <w:t>考查</w:t>
      </w:r>
      <w:r w:rsidR="006B1013" w:rsidRPr="00511DAF">
        <w:rPr>
          <w:rFonts w:ascii="仿宋_GB2312" w:eastAsia="仿宋_GB2312" w:hAnsi="宋体" w:cs="Times New Roman" w:hint="eastAsia"/>
          <w:color w:val="000000"/>
          <w:sz w:val="32"/>
          <w:szCs w:val="32"/>
        </w:rPr>
        <w:t>。考核成绩由平时成绩、期末成绩组成， 总成绩评定实行</w:t>
      </w:r>
      <w:r w:rsidRPr="00511DAF">
        <w:rPr>
          <w:rFonts w:ascii="仿宋_GB2312" w:eastAsia="仿宋_GB2312" w:hAnsi="宋体" w:cs="Times New Roman" w:hint="eastAsia"/>
          <w:color w:val="000000"/>
          <w:sz w:val="32"/>
          <w:szCs w:val="32"/>
        </w:rPr>
        <w:t>百</w:t>
      </w:r>
      <w:r w:rsidR="006B1013" w:rsidRPr="00511DAF">
        <w:rPr>
          <w:rFonts w:ascii="仿宋_GB2312" w:eastAsia="仿宋_GB2312" w:hAnsi="宋体" w:cs="Times New Roman" w:hint="eastAsia"/>
          <w:color w:val="000000"/>
          <w:sz w:val="32"/>
          <w:szCs w:val="32"/>
        </w:rPr>
        <w:t>分制。</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lastRenderedPageBreak/>
        <w:t>平时成绩评定为百分制，由学生出勤、课堂表现两部分组成。学生出勤成绩满分50分，根据学生出勤记录评分,缺勤一次扣10分，迟到或早退3次记为一次缺勤；课堂表现满分50分，根据学生在课堂讨论、交流以及学习态度等进行评分。平时成绩占总成绩的40%。</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期末考试成绩评定为百分制，考试时间为90分钟，采用笔试、开卷的考查方式。主要考查学生对形势与政策基本理论的掌握程度、对国内外较重要的事件和热点问题以及党和政府的相关立场与政策的了解程度。期末考查成绩占总成绩的60%。</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评价标准：60分以下为不及格、60</w:t>
      </w:r>
      <w:r w:rsidR="00423C78" w:rsidRPr="00511DAF">
        <w:rPr>
          <w:rFonts w:ascii="仿宋_GB2312" w:eastAsia="仿宋_GB2312" w:hAnsi="宋体" w:cs="Times New Roman" w:hint="eastAsia"/>
          <w:color w:val="000000"/>
          <w:sz w:val="32"/>
          <w:szCs w:val="32"/>
        </w:rPr>
        <w:t>分以上为及格，不及格学生需补考</w:t>
      </w:r>
      <w:r w:rsidRPr="00511DAF">
        <w:rPr>
          <w:rFonts w:ascii="仿宋_GB2312" w:eastAsia="仿宋_GB2312" w:hAnsi="宋体" w:cs="Times New Roman" w:hint="eastAsia"/>
          <w:color w:val="000000"/>
          <w:sz w:val="32"/>
          <w:szCs w:val="32"/>
        </w:rPr>
        <w:t>。</w:t>
      </w:r>
    </w:p>
    <w:p w:rsidR="00423C78" w:rsidRPr="00511DAF" w:rsidRDefault="00423C78"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2.</w:t>
      </w:r>
      <w:r w:rsidR="0012416D" w:rsidRPr="00511DAF">
        <w:rPr>
          <w:rFonts w:ascii="仿宋_GB2312" w:eastAsia="仿宋_GB2312" w:hAnsi="宋体" w:cs="Times New Roman" w:hint="eastAsia"/>
          <w:color w:val="000000"/>
          <w:sz w:val="32"/>
          <w:szCs w:val="32"/>
        </w:rPr>
        <w:t>大学二年级上学期学生的学习体会要求观点正确、条理分明、说理清楚、版面清秀、手工书写工整。字数不少于1500字。</w:t>
      </w:r>
    </w:p>
    <w:p w:rsidR="006B1013" w:rsidRPr="00F948A8" w:rsidRDefault="00F948A8" w:rsidP="00D463E1">
      <w:pPr>
        <w:spacing w:line="360" w:lineRule="auto"/>
        <w:ind w:firstLineChars="200" w:firstLine="640"/>
        <w:jc w:val="left"/>
        <w:rPr>
          <w:rFonts w:ascii="黑体" w:eastAsia="黑体" w:hAnsi="黑体" w:cs="Times New Roman"/>
          <w:color w:val="000000"/>
          <w:sz w:val="32"/>
          <w:szCs w:val="32"/>
        </w:rPr>
      </w:pPr>
      <w:r>
        <w:rPr>
          <w:rFonts w:ascii="黑体" w:eastAsia="黑体" w:hAnsi="黑体" w:cs="Times New Roman" w:hint="eastAsia"/>
          <w:color w:val="000000"/>
          <w:sz w:val="32"/>
          <w:szCs w:val="32"/>
        </w:rPr>
        <w:t>六</w:t>
      </w:r>
      <w:r w:rsidR="006B1013" w:rsidRPr="00F948A8">
        <w:rPr>
          <w:rFonts w:ascii="黑体" w:eastAsia="黑体" w:hAnsi="黑体" w:cs="Times New Roman" w:hint="eastAsia"/>
          <w:color w:val="000000"/>
          <w:sz w:val="32"/>
          <w:szCs w:val="32"/>
        </w:rPr>
        <w:t>、教学资源</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（一）教材</w:t>
      </w:r>
    </w:p>
    <w:p w:rsidR="006B1013" w:rsidRPr="00511DAF" w:rsidRDefault="006B1013"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1. 《时事报告（大学生版）》形势与政策课专用.教育部社会科学司、思想政治工作司委托中宣部时事报告杂志社编辑，时事报告杂志社出版</w:t>
      </w:r>
      <w:r w:rsidR="0012416D" w:rsidRPr="00511DAF">
        <w:rPr>
          <w:rFonts w:ascii="仿宋_GB2312" w:eastAsia="仿宋_GB2312" w:hAnsi="宋体" w:cs="Times New Roman" w:hint="eastAsia"/>
          <w:color w:val="000000"/>
          <w:sz w:val="32"/>
          <w:szCs w:val="32"/>
        </w:rPr>
        <w:t>。</w:t>
      </w:r>
    </w:p>
    <w:p w:rsidR="0012416D" w:rsidRPr="00511DAF" w:rsidRDefault="0012416D"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2.云南省统编教材。</w:t>
      </w:r>
    </w:p>
    <w:p w:rsidR="0012416D" w:rsidRPr="00511DAF" w:rsidRDefault="0012416D" w:rsidP="00D463E1">
      <w:pPr>
        <w:spacing w:line="360" w:lineRule="auto"/>
        <w:ind w:firstLineChars="200" w:firstLine="640"/>
        <w:jc w:val="left"/>
        <w:rPr>
          <w:rFonts w:ascii="仿宋_GB2312" w:eastAsia="仿宋_GB2312" w:hAnsi="宋体" w:cs="Times New Roman"/>
          <w:color w:val="000000"/>
          <w:sz w:val="32"/>
          <w:szCs w:val="32"/>
        </w:rPr>
      </w:pPr>
      <w:r w:rsidRPr="00511DAF">
        <w:rPr>
          <w:rFonts w:ascii="仿宋_GB2312" w:eastAsia="仿宋_GB2312" w:hAnsi="宋体" w:cs="Times New Roman" w:hint="eastAsia"/>
          <w:color w:val="000000"/>
          <w:sz w:val="32"/>
          <w:szCs w:val="32"/>
        </w:rPr>
        <w:t>3.自编国家一级出版社出版教材</w:t>
      </w:r>
      <w:r w:rsidR="007D5843" w:rsidRPr="00511DAF">
        <w:rPr>
          <w:rFonts w:ascii="仿宋_GB2312" w:eastAsia="仿宋_GB2312" w:hAnsi="宋体" w:cs="Times New Roman" w:hint="eastAsia"/>
          <w:color w:val="000000"/>
          <w:sz w:val="32"/>
          <w:szCs w:val="32"/>
        </w:rPr>
        <w:t>。</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lastRenderedPageBreak/>
        <w:t>（二）教学参考书</w:t>
      </w:r>
    </w:p>
    <w:p w:rsidR="006B1013" w:rsidRPr="00F948A8" w:rsidRDefault="006B1013" w:rsidP="00D463E1">
      <w:pPr>
        <w:adjustRightInd w:val="0"/>
        <w:snapToGrid w:val="0"/>
        <w:spacing w:line="360" w:lineRule="auto"/>
        <w:ind w:firstLineChars="200" w:firstLine="640"/>
        <w:jc w:val="left"/>
        <w:rPr>
          <w:rFonts w:ascii="仿宋_GB2312" w:eastAsia="仿宋_GB2312" w:hAnsiTheme="minorEastAsia" w:cs="宋体"/>
          <w:bCs/>
          <w:sz w:val="32"/>
          <w:szCs w:val="32"/>
        </w:rPr>
      </w:pPr>
      <w:r w:rsidRPr="00F948A8">
        <w:rPr>
          <w:rFonts w:ascii="仿宋_GB2312" w:eastAsia="仿宋_GB2312" w:hAnsiTheme="minorEastAsia" w:cs="宋体" w:hint="eastAsia"/>
          <w:bCs/>
          <w:sz w:val="32"/>
          <w:szCs w:val="32"/>
        </w:rPr>
        <w:t>1.《半月谈》</w:t>
      </w:r>
    </w:p>
    <w:p w:rsidR="006B1013" w:rsidRPr="00F948A8" w:rsidRDefault="00E34B48" w:rsidP="00D463E1">
      <w:pPr>
        <w:adjustRightInd w:val="0"/>
        <w:snapToGrid w:val="0"/>
        <w:spacing w:line="360" w:lineRule="auto"/>
        <w:ind w:firstLineChars="200" w:firstLine="640"/>
        <w:jc w:val="left"/>
        <w:rPr>
          <w:rFonts w:ascii="仿宋_GB2312" w:eastAsia="仿宋_GB2312" w:hAnsiTheme="minorEastAsia" w:cs="宋体"/>
          <w:bCs/>
          <w:sz w:val="32"/>
          <w:szCs w:val="32"/>
        </w:rPr>
      </w:pPr>
      <w:r>
        <w:rPr>
          <w:rFonts w:ascii="仿宋_GB2312" w:eastAsia="仿宋_GB2312" w:hAnsiTheme="minorEastAsia" w:cs="宋体" w:hint="eastAsia"/>
          <w:bCs/>
          <w:sz w:val="32"/>
          <w:szCs w:val="32"/>
        </w:rPr>
        <w:t>2.</w:t>
      </w:r>
      <w:r w:rsidR="006B1013" w:rsidRPr="00F948A8">
        <w:rPr>
          <w:rFonts w:ascii="仿宋_GB2312" w:eastAsia="仿宋_GB2312" w:hAnsiTheme="minorEastAsia" w:cs="宋体" w:hint="eastAsia"/>
          <w:bCs/>
          <w:sz w:val="32"/>
          <w:szCs w:val="32"/>
        </w:rPr>
        <w:t>《</w:t>
      </w:r>
      <w:r w:rsidR="006B1013" w:rsidRPr="00F948A8">
        <w:rPr>
          <w:rFonts w:ascii="宋体" w:eastAsia="宋体" w:hAnsi="宋体" w:cs="宋体" w:hint="eastAsia"/>
          <w:bCs/>
          <w:sz w:val="32"/>
          <w:szCs w:val="32"/>
        </w:rPr>
        <w:t>瞭</w:t>
      </w:r>
      <w:r w:rsidR="006B1013" w:rsidRPr="00F948A8">
        <w:rPr>
          <w:rFonts w:ascii="仿宋_GB2312" w:eastAsia="仿宋_GB2312" w:hAnsi="仿宋_GB2312" w:cs="仿宋_GB2312" w:hint="eastAsia"/>
          <w:bCs/>
          <w:sz w:val="32"/>
          <w:szCs w:val="32"/>
        </w:rPr>
        <w:t>望》</w:t>
      </w:r>
    </w:p>
    <w:p w:rsidR="0012416D" w:rsidRPr="00F948A8" w:rsidRDefault="006B1013" w:rsidP="00D463E1">
      <w:pPr>
        <w:adjustRightInd w:val="0"/>
        <w:snapToGrid w:val="0"/>
        <w:spacing w:line="360" w:lineRule="auto"/>
        <w:ind w:firstLineChars="200" w:firstLine="640"/>
        <w:jc w:val="left"/>
        <w:rPr>
          <w:rFonts w:ascii="仿宋_GB2312" w:eastAsia="仿宋_GB2312" w:hAnsiTheme="minorEastAsia" w:cs="宋体"/>
          <w:bCs/>
          <w:sz w:val="32"/>
          <w:szCs w:val="32"/>
        </w:rPr>
      </w:pPr>
      <w:r w:rsidRPr="00F948A8">
        <w:rPr>
          <w:rFonts w:ascii="仿宋_GB2312" w:eastAsia="仿宋_GB2312" w:hAnsiTheme="minorEastAsia" w:cs="宋体" w:hint="eastAsia"/>
          <w:bCs/>
          <w:sz w:val="32"/>
          <w:szCs w:val="32"/>
        </w:rPr>
        <w:t>3.</w:t>
      </w:r>
      <w:r w:rsidR="0012416D" w:rsidRPr="00F948A8">
        <w:rPr>
          <w:rFonts w:ascii="仿宋_GB2312" w:eastAsia="仿宋_GB2312" w:hAnsiTheme="minorEastAsia" w:cs="宋体" w:hint="eastAsia"/>
          <w:bCs/>
          <w:sz w:val="32"/>
          <w:szCs w:val="32"/>
        </w:rPr>
        <w:t>《求是》</w:t>
      </w:r>
    </w:p>
    <w:p w:rsidR="0012416D" w:rsidRPr="00F948A8" w:rsidRDefault="0012416D" w:rsidP="00D463E1">
      <w:pPr>
        <w:adjustRightInd w:val="0"/>
        <w:snapToGrid w:val="0"/>
        <w:spacing w:line="360" w:lineRule="auto"/>
        <w:ind w:firstLineChars="200" w:firstLine="640"/>
        <w:jc w:val="left"/>
        <w:rPr>
          <w:rFonts w:ascii="仿宋_GB2312" w:eastAsia="仿宋_GB2312" w:hAnsiTheme="minorEastAsia" w:cs="宋体"/>
          <w:bCs/>
          <w:sz w:val="32"/>
          <w:szCs w:val="32"/>
        </w:rPr>
      </w:pPr>
      <w:r w:rsidRPr="00F948A8">
        <w:rPr>
          <w:rFonts w:ascii="仿宋_GB2312" w:eastAsia="仿宋_GB2312" w:hAnsiTheme="minorEastAsia" w:cs="宋体" w:hint="eastAsia"/>
          <w:bCs/>
          <w:sz w:val="32"/>
          <w:szCs w:val="32"/>
        </w:rPr>
        <w:t>4.</w:t>
      </w:r>
      <w:r w:rsidR="00296A37" w:rsidRPr="00F948A8">
        <w:rPr>
          <w:rFonts w:ascii="仿宋_GB2312" w:eastAsia="仿宋_GB2312" w:hAnsiTheme="minorEastAsia" w:cs="宋体" w:hint="eastAsia"/>
          <w:bCs/>
          <w:sz w:val="32"/>
          <w:szCs w:val="32"/>
        </w:rPr>
        <w:t>《思想理论教育导刊》</w:t>
      </w:r>
    </w:p>
    <w:p w:rsidR="0012416D" w:rsidRPr="00F948A8" w:rsidRDefault="00296A37" w:rsidP="00D463E1">
      <w:pPr>
        <w:adjustRightInd w:val="0"/>
        <w:snapToGrid w:val="0"/>
        <w:spacing w:line="360" w:lineRule="auto"/>
        <w:ind w:firstLineChars="200" w:firstLine="640"/>
        <w:jc w:val="left"/>
        <w:rPr>
          <w:rFonts w:ascii="仿宋_GB2312" w:eastAsia="仿宋_GB2312" w:hAnsiTheme="minorEastAsia" w:cs="宋体"/>
          <w:bCs/>
          <w:sz w:val="32"/>
          <w:szCs w:val="32"/>
        </w:rPr>
      </w:pPr>
      <w:r w:rsidRPr="00F948A8">
        <w:rPr>
          <w:rFonts w:ascii="仿宋_GB2312" w:eastAsia="仿宋_GB2312" w:hAnsiTheme="minorEastAsia" w:cs="宋体" w:hint="eastAsia"/>
          <w:bCs/>
          <w:sz w:val="32"/>
          <w:szCs w:val="32"/>
        </w:rPr>
        <w:t>5.《高校思政政治理论课教学活页》微信纸质稿</w:t>
      </w:r>
    </w:p>
    <w:p w:rsidR="006B1013" w:rsidRPr="00F948A8" w:rsidRDefault="006B1013" w:rsidP="00D463E1">
      <w:pPr>
        <w:adjustRightInd w:val="0"/>
        <w:snapToGrid w:val="0"/>
        <w:spacing w:line="360" w:lineRule="auto"/>
        <w:ind w:firstLineChars="200" w:firstLine="640"/>
        <w:jc w:val="left"/>
        <w:rPr>
          <w:rFonts w:ascii="仿宋_GB2312" w:eastAsia="仿宋_GB2312" w:hAnsiTheme="minorEastAsia" w:cs="宋体"/>
          <w:bCs/>
          <w:sz w:val="32"/>
          <w:szCs w:val="32"/>
        </w:rPr>
      </w:pPr>
      <w:r w:rsidRPr="00F948A8">
        <w:rPr>
          <w:rFonts w:ascii="仿宋_GB2312" w:eastAsia="仿宋_GB2312" w:hAnsiTheme="minorEastAsia" w:cs="宋体" w:hint="eastAsia"/>
          <w:bCs/>
          <w:sz w:val="32"/>
          <w:szCs w:val="32"/>
        </w:rPr>
        <w:t>其他时事性期刊杂志、报纸等</w:t>
      </w:r>
    </w:p>
    <w:p w:rsidR="006B1013" w:rsidRPr="00F948A8" w:rsidRDefault="006B1013" w:rsidP="00D463E1">
      <w:pPr>
        <w:spacing w:line="360" w:lineRule="auto"/>
        <w:ind w:firstLineChars="200" w:firstLine="640"/>
        <w:jc w:val="left"/>
        <w:rPr>
          <w:rFonts w:ascii="楷体_GB2312" w:eastAsia="楷体_GB2312" w:hAnsi="宋体" w:cs="Times New Roman"/>
          <w:sz w:val="32"/>
          <w:szCs w:val="32"/>
        </w:rPr>
      </w:pPr>
      <w:r w:rsidRPr="00F948A8">
        <w:rPr>
          <w:rFonts w:ascii="楷体_GB2312" w:eastAsia="楷体_GB2312" w:hAnsi="宋体" w:cs="Times New Roman" w:hint="eastAsia"/>
          <w:sz w:val="32"/>
          <w:szCs w:val="32"/>
        </w:rPr>
        <w:t>（三）网络学习资源</w:t>
      </w:r>
    </w:p>
    <w:p w:rsidR="006B1013" w:rsidRPr="00D463E1" w:rsidRDefault="008A23EE" w:rsidP="00D463E1">
      <w:pPr>
        <w:adjustRightInd w:val="0"/>
        <w:snapToGrid w:val="0"/>
        <w:spacing w:line="360" w:lineRule="auto"/>
        <w:ind w:firstLineChars="200" w:firstLine="640"/>
        <w:jc w:val="left"/>
        <w:rPr>
          <w:rFonts w:ascii="仿宋_GB2312" w:eastAsia="仿宋_GB2312" w:hAnsiTheme="minorEastAsia" w:cs="Times New Roman"/>
          <w:sz w:val="32"/>
          <w:szCs w:val="32"/>
        </w:rPr>
      </w:pPr>
      <w:r w:rsidRPr="00D463E1">
        <w:rPr>
          <w:rFonts w:ascii="仿宋_GB2312" w:eastAsia="仿宋_GB2312" w:hAnsiTheme="minorEastAsia" w:cs="Times New Roman" w:hint="eastAsia"/>
          <w:sz w:val="32"/>
          <w:szCs w:val="32"/>
        </w:rPr>
        <w:t>1.</w:t>
      </w:r>
      <w:r w:rsidR="006B1013" w:rsidRPr="00D463E1">
        <w:rPr>
          <w:rFonts w:ascii="仿宋_GB2312" w:eastAsia="仿宋_GB2312" w:hAnsiTheme="minorEastAsia" w:cs="Times New Roman" w:hint="eastAsia"/>
          <w:sz w:val="32"/>
          <w:szCs w:val="32"/>
        </w:rPr>
        <w:t>中国共产党新闻网：</w:t>
      </w:r>
      <w:hyperlink r:id="rId8" w:history="1">
        <w:r w:rsidR="006B1013" w:rsidRPr="00D463E1">
          <w:rPr>
            <w:rFonts w:ascii="仿宋_GB2312" w:eastAsia="仿宋_GB2312" w:hAnsiTheme="minorEastAsia" w:cs="Times New Roman" w:hint="eastAsia"/>
            <w:color w:val="0000FF"/>
            <w:sz w:val="32"/>
            <w:szCs w:val="32"/>
          </w:rPr>
          <w:t>http://cpc.people.com.cn/</w:t>
        </w:r>
      </w:hyperlink>
    </w:p>
    <w:p w:rsidR="006B1013" w:rsidRPr="00D463E1" w:rsidRDefault="008A23EE" w:rsidP="00D463E1">
      <w:pPr>
        <w:adjustRightInd w:val="0"/>
        <w:snapToGrid w:val="0"/>
        <w:spacing w:line="360" w:lineRule="auto"/>
        <w:ind w:firstLineChars="200" w:firstLine="640"/>
        <w:jc w:val="left"/>
        <w:rPr>
          <w:rFonts w:ascii="仿宋_GB2312" w:eastAsia="仿宋_GB2312" w:hAnsiTheme="minorEastAsia" w:cs="Times New Roman"/>
          <w:sz w:val="32"/>
          <w:szCs w:val="32"/>
        </w:rPr>
      </w:pPr>
      <w:r w:rsidRPr="00D463E1">
        <w:rPr>
          <w:rFonts w:ascii="仿宋_GB2312" w:eastAsia="仿宋_GB2312" w:hAnsiTheme="minorEastAsia" w:cs="Times New Roman" w:hint="eastAsia"/>
          <w:sz w:val="32"/>
          <w:szCs w:val="32"/>
        </w:rPr>
        <w:t>2.</w:t>
      </w:r>
      <w:r w:rsidR="006B1013" w:rsidRPr="00D463E1">
        <w:rPr>
          <w:rFonts w:ascii="仿宋_GB2312" w:eastAsia="仿宋_GB2312" w:hAnsiTheme="minorEastAsia" w:cs="Times New Roman" w:hint="eastAsia"/>
          <w:sz w:val="32"/>
          <w:szCs w:val="32"/>
        </w:rPr>
        <w:t>人民网：</w:t>
      </w:r>
      <w:hyperlink r:id="rId9" w:history="1">
        <w:r w:rsidR="006B1013" w:rsidRPr="00D463E1">
          <w:rPr>
            <w:rFonts w:ascii="仿宋_GB2312" w:eastAsia="仿宋_GB2312" w:hAnsiTheme="minorEastAsia" w:cs="Times New Roman" w:hint="eastAsia"/>
            <w:color w:val="0000FF"/>
            <w:sz w:val="32"/>
            <w:szCs w:val="32"/>
          </w:rPr>
          <w:t>http://www.people.com.cn/</w:t>
        </w:r>
      </w:hyperlink>
    </w:p>
    <w:p w:rsidR="006B1013" w:rsidRPr="00D463E1" w:rsidRDefault="00296A37"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3.教育部社科司网站：http://www.moe.gov.cn/s78/A13/</w:t>
      </w:r>
    </w:p>
    <w:p w:rsidR="00296A37" w:rsidRPr="00D463E1" w:rsidRDefault="00296A37"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4.教育部思政司网站：http://www.moe.gov.cn/s78/A12/</w:t>
      </w:r>
    </w:p>
    <w:p w:rsidR="00296A37" w:rsidRPr="00D463E1" w:rsidRDefault="00296A37"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5.高校思想政治理论课程网站：http://www.sxz.edu.cn/portal/home.htm?type=0</w:t>
      </w:r>
    </w:p>
    <w:p w:rsidR="00296A37" w:rsidRPr="00D463E1" w:rsidRDefault="00296A37"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6.云南省教育厅宣传统战部网站：http://www.ynjy.cn/chn201004071042505/</w:t>
      </w:r>
    </w:p>
    <w:p w:rsidR="00296A37" w:rsidRPr="00D463E1" w:rsidRDefault="00296A37"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7.云南高校</w:t>
      </w:r>
      <w:proofErr w:type="gramStart"/>
      <w:r w:rsidRPr="00D463E1">
        <w:rPr>
          <w:rFonts w:ascii="仿宋_GB2312" w:eastAsia="仿宋_GB2312" w:hAnsiTheme="minorEastAsia" w:cs="宋体" w:hint="eastAsia"/>
          <w:sz w:val="32"/>
          <w:szCs w:val="32"/>
        </w:rPr>
        <w:t>思政课</w:t>
      </w:r>
      <w:proofErr w:type="gramEnd"/>
      <w:r w:rsidRPr="00D463E1">
        <w:rPr>
          <w:rFonts w:ascii="仿宋_GB2312" w:eastAsia="仿宋_GB2312" w:hAnsiTheme="minorEastAsia" w:cs="宋体" w:hint="eastAsia"/>
          <w:sz w:val="32"/>
          <w:szCs w:val="32"/>
        </w:rPr>
        <w:t>老师QQ群：</w:t>
      </w:r>
      <w:r w:rsidR="008A23EE" w:rsidRPr="00D463E1">
        <w:rPr>
          <w:rFonts w:ascii="仿宋_GB2312" w:eastAsia="仿宋_GB2312" w:hAnsiTheme="minorEastAsia" w:cs="宋体" w:hint="eastAsia"/>
          <w:sz w:val="32"/>
          <w:szCs w:val="32"/>
        </w:rPr>
        <w:t>213357358</w:t>
      </w:r>
    </w:p>
    <w:p w:rsidR="00296A37" w:rsidRPr="00D463E1" w:rsidRDefault="008A23EE" w:rsidP="00D463E1">
      <w:pPr>
        <w:adjustRightInd w:val="0"/>
        <w:snapToGrid w:val="0"/>
        <w:spacing w:line="360" w:lineRule="auto"/>
        <w:ind w:firstLineChars="200" w:firstLine="640"/>
        <w:jc w:val="left"/>
        <w:rPr>
          <w:rFonts w:ascii="仿宋_GB2312" w:eastAsia="仿宋_GB2312" w:hAnsiTheme="minorEastAsia" w:cs="宋体"/>
          <w:sz w:val="32"/>
          <w:szCs w:val="32"/>
        </w:rPr>
      </w:pPr>
      <w:r w:rsidRPr="00D463E1">
        <w:rPr>
          <w:rFonts w:ascii="仿宋_GB2312" w:eastAsia="仿宋_GB2312" w:hAnsiTheme="minorEastAsia" w:cs="宋体" w:hint="eastAsia"/>
          <w:sz w:val="32"/>
          <w:szCs w:val="32"/>
        </w:rPr>
        <w:t>8.高校思想政治理论课教学活页官方微信：</w:t>
      </w:r>
      <w:proofErr w:type="spellStart"/>
      <w:proofErr w:type="gramStart"/>
      <w:r w:rsidRPr="00D463E1">
        <w:rPr>
          <w:rFonts w:ascii="仿宋_GB2312" w:eastAsia="仿宋_GB2312" w:hAnsiTheme="minorEastAsia" w:cs="宋体" w:hint="eastAsia"/>
          <w:sz w:val="32"/>
          <w:szCs w:val="32"/>
        </w:rPr>
        <w:t>gxsxzzllkjxhy</w:t>
      </w:r>
      <w:proofErr w:type="spellEnd"/>
      <w:proofErr w:type="gramEnd"/>
    </w:p>
    <w:p w:rsidR="007D5843" w:rsidRDefault="007D5843" w:rsidP="00D463E1">
      <w:pPr>
        <w:adjustRightInd w:val="0"/>
        <w:snapToGrid w:val="0"/>
        <w:spacing w:line="360" w:lineRule="auto"/>
        <w:ind w:firstLineChars="200" w:firstLine="640"/>
        <w:jc w:val="left"/>
        <w:rPr>
          <w:rFonts w:asciiTheme="minorEastAsia" w:hAnsiTheme="minorEastAsia" w:cs="宋体"/>
          <w:sz w:val="32"/>
          <w:szCs w:val="32"/>
        </w:rPr>
      </w:pPr>
    </w:p>
    <w:p w:rsidR="007D5843" w:rsidRPr="007D5843" w:rsidRDefault="007D5843" w:rsidP="00D463E1">
      <w:pPr>
        <w:adjustRightInd w:val="0"/>
        <w:snapToGrid w:val="0"/>
        <w:spacing w:line="360" w:lineRule="auto"/>
        <w:ind w:firstLineChars="200" w:firstLine="640"/>
        <w:jc w:val="left"/>
        <w:rPr>
          <w:rFonts w:asciiTheme="minorEastAsia" w:hAnsiTheme="minorEastAsia" w:cs="宋体"/>
          <w:sz w:val="32"/>
          <w:szCs w:val="32"/>
        </w:rPr>
      </w:pPr>
    </w:p>
    <w:p w:rsidR="008A23EE" w:rsidRDefault="008A23EE" w:rsidP="00D463E1">
      <w:pPr>
        <w:adjustRightInd w:val="0"/>
        <w:snapToGrid w:val="0"/>
        <w:spacing w:line="360" w:lineRule="auto"/>
        <w:ind w:firstLineChars="200" w:firstLine="640"/>
        <w:jc w:val="left"/>
        <w:rPr>
          <w:rFonts w:asciiTheme="minorEastAsia" w:hAnsiTheme="minorEastAsia" w:cs="宋体"/>
          <w:sz w:val="32"/>
          <w:szCs w:val="32"/>
        </w:rPr>
      </w:pPr>
    </w:p>
    <w:p w:rsidR="00C77241" w:rsidRPr="007D5843" w:rsidRDefault="00C77241" w:rsidP="00D463E1">
      <w:pPr>
        <w:adjustRightInd w:val="0"/>
        <w:snapToGrid w:val="0"/>
        <w:spacing w:line="360" w:lineRule="auto"/>
        <w:ind w:firstLineChars="200" w:firstLine="640"/>
        <w:jc w:val="left"/>
        <w:rPr>
          <w:rFonts w:asciiTheme="minorEastAsia" w:hAnsiTheme="minorEastAsia" w:cs="宋体"/>
          <w:sz w:val="32"/>
          <w:szCs w:val="32"/>
        </w:rPr>
      </w:pPr>
    </w:p>
    <w:p w:rsidR="006B1013" w:rsidRPr="00776E86" w:rsidRDefault="006B1013" w:rsidP="00D463E1">
      <w:pPr>
        <w:adjustRightInd w:val="0"/>
        <w:snapToGrid w:val="0"/>
        <w:spacing w:line="360" w:lineRule="auto"/>
        <w:ind w:firstLine="200"/>
        <w:jc w:val="left"/>
        <w:rPr>
          <w:rFonts w:ascii="仿宋_GB2312" w:eastAsia="仿宋_GB2312" w:hAnsiTheme="minorEastAsia" w:cs="宋体"/>
          <w:sz w:val="32"/>
          <w:szCs w:val="32"/>
        </w:rPr>
      </w:pPr>
      <w:r w:rsidRPr="00776E86">
        <w:rPr>
          <w:rFonts w:ascii="仿宋_GB2312" w:eastAsia="仿宋_GB2312" w:hAnsiTheme="minorEastAsia" w:cs="宋体" w:hint="eastAsia"/>
          <w:sz w:val="32"/>
          <w:szCs w:val="32"/>
        </w:rPr>
        <w:t>制订人：</w:t>
      </w:r>
      <w:proofErr w:type="gramStart"/>
      <w:r w:rsidR="008A23EE" w:rsidRPr="00776E86">
        <w:rPr>
          <w:rFonts w:ascii="仿宋_GB2312" w:eastAsia="仿宋_GB2312" w:hAnsiTheme="minorEastAsia" w:cs="宋体" w:hint="eastAsia"/>
          <w:sz w:val="32"/>
          <w:szCs w:val="32"/>
        </w:rPr>
        <w:t>何来标</w:t>
      </w:r>
      <w:proofErr w:type="gramEnd"/>
      <w:r w:rsidRPr="00776E86">
        <w:rPr>
          <w:rFonts w:ascii="仿宋_GB2312" w:eastAsia="仿宋_GB2312" w:hAnsiTheme="minorEastAsia" w:cs="宋体" w:hint="eastAsia"/>
          <w:sz w:val="32"/>
          <w:szCs w:val="32"/>
        </w:rPr>
        <w:t xml:space="preserve">            制订日期： 201</w:t>
      </w:r>
      <w:r w:rsidR="008A23EE" w:rsidRPr="00776E86">
        <w:rPr>
          <w:rFonts w:ascii="仿宋_GB2312" w:eastAsia="仿宋_GB2312" w:hAnsiTheme="minorEastAsia" w:cs="宋体" w:hint="eastAsia"/>
          <w:sz w:val="32"/>
          <w:szCs w:val="32"/>
        </w:rPr>
        <w:t>6</w:t>
      </w:r>
      <w:r w:rsidRPr="00776E86">
        <w:rPr>
          <w:rFonts w:ascii="仿宋_GB2312" w:eastAsia="仿宋_GB2312" w:hAnsiTheme="minorEastAsia" w:cs="宋体" w:hint="eastAsia"/>
          <w:sz w:val="32"/>
          <w:szCs w:val="32"/>
        </w:rPr>
        <w:t>年</w:t>
      </w:r>
      <w:r w:rsidR="008A23EE" w:rsidRPr="00776E86">
        <w:rPr>
          <w:rFonts w:ascii="仿宋_GB2312" w:eastAsia="仿宋_GB2312" w:hAnsiTheme="minorEastAsia" w:cs="宋体" w:hint="eastAsia"/>
          <w:sz w:val="32"/>
          <w:szCs w:val="32"/>
        </w:rPr>
        <w:t>4</w:t>
      </w:r>
      <w:r w:rsidRPr="00776E86">
        <w:rPr>
          <w:rFonts w:ascii="仿宋_GB2312" w:eastAsia="仿宋_GB2312" w:hAnsiTheme="minorEastAsia" w:cs="宋体" w:hint="eastAsia"/>
          <w:sz w:val="32"/>
          <w:szCs w:val="32"/>
        </w:rPr>
        <w:t>月</w:t>
      </w:r>
    </w:p>
    <w:p w:rsidR="006B1013" w:rsidRPr="00776E86" w:rsidRDefault="006B1013" w:rsidP="00D463E1">
      <w:pPr>
        <w:adjustRightInd w:val="0"/>
        <w:snapToGrid w:val="0"/>
        <w:spacing w:line="360" w:lineRule="auto"/>
        <w:ind w:firstLine="200"/>
        <w:jc w:val="left"/>
        <w:rPr>
          <w:rFonts w:ascii="仿宋_GB2312" w:eastAsia="仿宋_GB2312" w:hAnsiTheme="minorEastAsia" w:cs="宋体"/>
          <w:sz w:val="32"/>
          <w:szCs w:val="32"/>
        </w:rPr>
      </w:pPr>
      <w:r w:rsidRPr="00776E86">
        <w:rPr>
          <w:rFonts w:ascii="仿宋_GB2312" w:eastAsia="仿宋_GB2312" w:hAnsiTheme="minorEastAsia" w:cs="宋体" w:hint="eastAsia"/>
          <w:sz w:val="32"/>
          <w:szCs w:val="32"/>
        </w:rPr>
        <w:t>参加人：</w:t>
      </w:r>
      <w:r w:rsidR="008A23EE" w:rsidRPr="00776E86">
        <w:rPr>
          <w:rFonts w:ascii="仿宋_GB2312" w:eastAsia="仿宋_GB2312" w:hAnsiTheme="minorEastAsia" w:cs="宋体" w:hint="eastAsia"/>
          <w:sz w:val="32"/>
          <w:szCs w:val="32"/>
        </w:rPr>
        <w:t>段云虹</w:t>
      </w:r>
    </w:p>
    <w:p w:rsidR="008A23EE" w:rsidRPr="00776E86" w:rsidRDefault="006B1013" w:rsidP="00D463E1">
      <w:pPr>
        <w:adjustRightInd w:val="0"/>
        <w:snapToGrid w:val="0"/>
        <w:spacing w:line="360" w:lineRule="auto"/>
        <w:ind w:firstLine="200"/>
        <w:jc w:val="left"/>
        <w:rPr>
          <w:rFonts w:ascii="仿宋_GB2312" w:eastAsia="仿宋_GB2312" w:hAnsiTheme="minorEastAsia" w:cs="宋体"/>
          <w:sz w:val="32"/>
          <w:szCs w:val="32"/>
        </w:rPr>
      </w:pPr>
      <w:r w:rsidRPr="00776E86">
        <w:rPr>
          <w:rFonts w:ascii="仿宋_GB2312" w:eastAsia="仿宋_GB2312" w:hAnsiTheme="minorEastAsia" w:cs="宋体" w:hint="eastAsia"/>
          <w:sz w:val="32"/>
          <w:szCs w:val="32"/>
        </w:rPr>
        <w:t>审定人：</w:t>
      </w:r>
      <w:r w:rsidR="008A23EE" w:rsidRPr="00776E86">
        <w:rPr>
          <w:rFonts w:ascii="仿宋_GB2312" w:eastAsia="仿宋_GB2312" w:hAnsiTheme="minorEastAsia" w:cs="宋体" w:hint="eastAsia"/>
          <w:sz w:val="32"/>
          <w:szCs w:val="32"/>
        </w:rPr>
        <w:t xml:space="preserve">段云虹、何来标     </w:t>
      </w:r>
      <w:r w:rsidRPr="00776E86">
        <w:rPr>
          <w:rFonts w:ascii="仿宋_GB2312" w:eastAsia="仿宋_GB2312" w:hAnsiTheme="minorEastAsia" w:cs="宋体" w:hint="eastAsia"/>
          <w:sz w:val="32"/>
          <w:szCs w:val="32"/>
        </w:rPr>
        <w:t xml:space="preserve">审定日期： </w:t>
      </w:r>
      <w:r w:rsidR="008A23EE" w:rsidRPr="00776E86">
        <w:rPr>
          <w:rFonts w:ascii="仿宋_GB2312" w:eastAsia="仿宋_GB2312" w:hAnsiTheme="minorEastAsia" w:cs="宋体" w:hint="eastAsia"/>
          <w:sz w:val="32"/>
          <w:szCs w:val="32"/>
        </w:rPr>
        <w:t>2016年4月</w:t>
      </w:r>
    </w:p>
    <w:p w:rsidR="00B32076" w:rsidRPr="007D5843" w:rsidRDefault="00B32076" w:rsidP="00D463E1">
      <w:pPr>
        <w:spacing w:line="360" w:lineRule="auto"/>
        <w:ind w:firstLine="200"/>
        <w:jc w:val="left"/>
        <w:rPr>
          <w:rFonts w:asciiTheme="minorEastAsia" w:hAnsiTheme="minorEastAsia"/>
          <w:sz w:val="32"/>
          <w:szCs w:val="32"/>
        </w:rPr>
      </w:pPr>
    </w:p>
    <w:sectPr w:rsidR="00B32076" w:rsidRPr="007D584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C4" w:rsidRDefault="00EB7CC4" w:rsidP="00B51D12">
      <w:r>
        <w:separator/>
      </w:r>
    </w:p>
  </w:endnote>
  <w:endnote w:type="continuationSeparator" w:id="0">
    <w:p w:rsidR="00EB7CC4" w:rsidRDefault="00EB7CC4" w:rsidP="00B5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40277"/>
      <w:docPartObj>
        <w:docPartGallery w:val="Page Numbers (Bottom of Page)"/>
        <w:docPartUnique/>
      </w:docPartObj>
    </w:sdtPr>
    <w:sdtEndPr/>
    <w:sdtContent>
      <w:p w:rsidR="00842518" w:rsidRDefault="00842518">
        <w:pPr>
          <w:pStyle w:val="a4"/>
          <w:jc w:val="center"/>
        </w:pPr>
        <w:r>
          <w:fldChar w:fldCharType="begin"/>
        </w:r>
        <w:r>
          <w:instrText>PAGE   \* MERGEFORMAT</w:instrText>
        </w:r>
        <w:r>
          <w:fldChar w:fldCharType="separate"/>
        </w:r>
        <w:r w:rsidR="000F5440" w:rsidRPr="000F5440">
          <w:rPr>
            <w:noProof/>
            <w:lang w:val="zh-CN"/>
          </w:rPr>
          <w:t>1</w:t>
        </w:r>
        <w:r>
          <w:fldChar w:fldCharType="end"/>
        </w:r>
      </w:p>
    </w:sdtContent>
  </w:sdt>
  <w:p w:rsidR="00842518" w:rsidRDefault="00842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C4" w:rsidRDefault="00EB7CC4" w:rsidP="00B51D12">
      <w:r>
        <w:separator/>
      </w:r>
    </w:p>
  </w:footnote>
  <w:footnote w:type="continuationSeparator" w:id="0">
    <w:p w:rsidR="00EB7CC4" w:rsidRDefault="00EB7CC4" w:rsidP="00B5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C0141"/>
    <w:multiLevelType w:val="multilevel"/>
    <w:tmpl w:val="7EEC0141"/>
    <w:lvl w:ilvl="0">
      <w:start w:val="3"/>
      <w:numFmt w:val="none"/>
      <w:lvlText w:val="三、"/>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3"/>
    <w:rsid w:val="0001406B"/>
    <w:rsid w:val="00057A70"/>
    <w:rsid w:val="000E3E6C"/>
    <w:rsid w:val="000F5440"/>
    <w:rsid w:val="0012416D"/>
    <w:rsid w:val="001A61FF"/>
    <w:rsid w:val="00226FFA"/>
    <w:rsid w:val="00237E13"/>
    <w:rsid w:val="00296A37"/>
    <w:rsid w:val="002F3362"/>
    <w:rsid w:val="00314BBF"/>
    <w:rsid w:val="0032436C"/>
    <w:rsid w:val="003A4738"/>
    <w:rsid w:val="003C72A3"/>
    <w:rsid w:val="003F6B30"/>
    <w:rsid w:val="00423C78"/>
    <w:rsid w:val="0050118F"/>
    <w:rsid w:val="0050584A"/>
    <w:rsid w:val="00511DAF"/>
    <w:rsid w:val="00530707"/>
    <w:rsid w:val="0057072D"/>
    <w:rsid w:val="0060135E"/>
    <w:rsid w:val="00645692"/>
    <w:rsid w:val="00661A70"/>
    <w:rsid w:val="006A6D24"/>
    <w:rsid w:val="006B1013"/>
    <w:rsid w:val="00710931"/>
    <w:rsid w:val="00740F97"/>
    <w:rsid w:val="0076491A"/>
    <w:rsid w:val="0077362C"/>
    <w:rsid w:val="00776E86"/>
    <w:rsid w:val="00797C61"/>
    <w:rsid w:val="007D5843"/>
    <w:rsid w:val="00823404"/>
    <w:rsid w:val="00842518"/>
    <w:rsid w:val="0087468A"/>
    <w:rsid w:val="008A23EE"/>
    <w:rsid w:val="008F163E"/>
    <w:rsid w:val="00995991"/>
    <w:rsid w:val="009A5412"/>
    <w:rsid w:val="009D3A1A"/>
    <w:rsid w:val="009F1F40"/>
    <w:rsid w:val="00A5440E"/>
    <w:rsid w:val="00AB35CE"/>
    <w:rsid w:val="00AB6FA2"/>
    <w:rsid w:val="00AC221A"/>
    <w:rsid w:val="00B05E45"/>
    <w:rsid w:val="00B32076"/>
    <w:rsid w:val="00B51D12"/>
    <w:rsid w:val="00BD52D0"/>
    <w:rsid w:val="00BE10A3"/>
    <w:rsid w:val="00C14BC4"/>
    <w:rsid w:val="00C42F8B"/>
    <w:rsid w:val="00C77241"/>
    <w:rsid w:val="00CB4799"/>
    <w:rsid w:val="00CF0705"/>
    <w:rsid w:val="00D463E1"/>
    <w:rsid w:val="00D743A1"/>
    <w:rsid w:val="00DA3A3B"/>
    <w:rsid w:val="00E12E55"/>
    <w:rsid w:val="00E34B48"/>
    <w:rsid w:val="00E61CC7"/>
    <w:rsid w:val="00E72A3E"/>
    <w:rsid w:val="00EB7B8A"/>
    <w:rsid w:val="00EB7CC4"/>
    <w:rsid w:val="00EF65EC"/>
    <w:rsid w:val="00F9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D12"/>
    <w:rPr>
      <w:sz w:val="18"/>
      <w:szCs w:val="18"/>
    </w:rPr>
  </w:style>
  <w:style w:type="paragraph" w:styleId="a4">
    <w:name w:val="footer"/>
    <w:basedOn w:val="a"/>
    <w:link w:val="Char0"/>
    <w:uiPriority w:val="99"/>
    <w:unhideWhenUsed/>
    <w:rsid w:val="00B51D12"/>
    <w:pPr>
      <w:tabs>
        <w:tab w:val="center" w:pos="4153"/>
        <w:tab w:val="right" w:pos="8306"/>
      </w:tabs>
      <w:snapToGrid w:val="0"/>
      <w:jc w:val="left"/>
    </w:pPr>
    <w:rPr>
      <w:sz w:val="18"/>
      <w:szCs w:val="18"/>
    </w:rPr>
  </w:style>
  <w:style w:type="character" w:customStyle="1" w:styleId="Char0">
    <w:name w:val="页脚 Char"/>
    <w:basedOn w:val="a0"/>
    <w:link w:val="a4"/>
    <w:uiPriority w:val="99"/>
    <w:rsid w:val="00B51D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D12"/>
    <w:rPr>
      <w:sz w:val="18"/>
      <w:szCs w:val="18"/>
    </w:rPr>
  </w:style>
  <w:style w:type="paragraph" w:styleId="a4">
    <w:name w:val="footer"/>
    <w:basedOn w:val="a"/>
    <w:link w:val="Char0"/>
    <w:uiPriority w:val="99"/>
    <w:unhideWhenUsed/>
    <w:rsid w:val="00B51D12"/>
    <w:pPr>
      <w:tabs>
        <w:tab w:val="center" w:pos="4153"/>
        <w:tab w:val="right" w:pos="8306"/>
      </w:tabs>
      <w:snapToGrid w:val="0"/>
      <w:jc w:val="left"/>
    </w:pPr>
    <w:rPr>
      <w:sz w:val="18"/>
      <w:szCs w:val="18"/>
    </w:rPr>
  </w:style>
  <w:style w:type="character" w:customStyle="1" w:styleId="Char0">
    <w:name w:val="页脚 Char"/>
    <w:basedOn w:val="a0"/>
    <w:link w:val="a4"/>
    <w:uiPriority w:val="99"/>
    <w:rsid w:val="00B51D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c.people.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opl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511</Words>
  <Characters>2917</Characters>
  <Application>Microsoft Office Word</Application>
  <DocSecurity>0</DocSecurity>
  <Lines>24</Lines>
  <Paragraphs>6</Paragraphs>
  <ScaleCrop>false</ScaleCrop>
  <Company>China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12</cp:revision>
  <cp:lastPrinted>2016-06-08T05:58:00Z</cp:lastPrinted>
  <dcterms:created xsi:type="dcterms:W3CDTF">2016-04-21T01:25:00Z</dcterms:created>
  <dcterms:modified xsi:type="dcterms:W3CDTF">2016-06-08T07:58:00Z</dcterms:modified>
</cp:coreProperties>
</file>