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both"/>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附件</w:t>
      </w:r>
    </w:p>
    <w:p>
      <w:pPr>
        <w:spacing w:line="700" w:lineRule="exact"/>
        <w:jc w:val="center"/>
        <w:rPr>
          <w:rFonts w:ascii="方正小标宋_GBK" w:eastAsia="方正小标宋_GBK"/>
          <w:bCs/>
          <w:sz w:val="44"/>
          <w:szCs w:val="44"/>
        </w:rPr>
      </w:pPr>
      <w:r>
        <w:rPr>
          <w:rFonts w:hint="eastAsia" w:ascii="方正小标宋_GBK" w:eastAsia="方正小标宋_GBK"/>
          <w:bCs/>
          <w:sz w:val="44"/>
          <w:szCs w:val="44"/>
        </w:rPr>
        <w:t>云南文化艺术职业学院</w:t>
      </w:r>
    </w:p>
    <w:p>
      <w:pPr>
        <w:spacing w:line="700" w:lineRule="exact"/>
        <w:jc w:val="center"/>
        <w:rPr>
          <w:rFonts w:ascii="方正小标宋_GBK" w:eastAsia="方正小标宋_GBK"/>
          <w:bCs/>
          <w:sz w:val="44"/>
          <w:szCs w:val="44"/>
        </w:rPr>
      </w:pPr>
      <w:r>
        <w:rPr>
          <w:rFonts w:hint="eastAsia" w:ascii="方正小标宋_GBK" w:eastAsia="方正小标宋_GBK"/>
          <w:bCs/>
          <w:sz w:val="44"/>
          <w:szCs w:val="44"/>
        </w:rPr>
        <w:t>关于加快构建思想政治工作体系的意见</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outlineLvl w:val="0"/>
        <w:rPr>
          <w:rFonts w:hint="eastAsia"/>
          <w:sz w:val="30"/>
          <w:szCs w:val="30"/>
        </w:rPr>
      </w:pPr>
    </w:p>
    <w:p>
      <w:pPr>
        <w:widowControl/>
        <w:adjustRightInd w:val="0"/>
        <w:snapToGrid w:val="0"/>
        <w:spacing w:line="560" w:lineRule="exact"/>
        <w:jc w:val="left"/>
        <w:outlineLvl w:val="0"/>
        <w:rPr>
          <w:rFonts w:ascii="仿宋_GB2312" w:hAnsi="仿宋" w:eastAsia="仿宋_GB2312"/>
          <w:sz w:val="32"/>
          <w:szCs w:val="32"/>
        </w:rPr>
      </w:pPr>
      <w:r>
        <w:rPr>
          <w:rFonts w:hint="eastAsia"/>
          <w:sz w:val="30"/>
          <w:szCs w:val="30"/>
        </w:rPr>
        <w:t xml:space="preserve"> </w:t>
      </w:r>
      <w:r>
        <w:rPr>
          <w:sz w:val="30"/>
          <w:szCs w:val="30"/>
        </w:rPr>
        <w:t xml:space="preserve">   </w:t>
      </w:r>
      <w:r>
        <w:rPr>
          <w:rFonts w:hint="eastAsia" w:ascii="仿宋_GB2312" w:hAnsi="仿宋" w:eastAsia="仿宋_GB2312"/>
          <w:sz w:val="32"/>
          <w:szCs w:val="32"/>
        </w:rPr>
        <w:t>为深入</w:t>
      </w:r>
      <w:r>
        <w:rPr>
          <w:rFonts w:hint="eastAsia" w:ascii="仿宋_GB2312" w:hAnsi="仿宋" w:eastAsia="仿宋_GB2312"/>
          <w:sz w:val="32"/>
          <w:szCs w:val="32"/>
          <w:lang w:val="en-US" w:eastAsia="zh-CN"/>
        </w:rPr>
        <w:t>学习</w:t>
      </w:r>
      <w:r>
        <w:rPr>
          <w:rFonts w:hint="eastAsia" w:ascii="仿宋_GB2312" w:hAnsi="仿宋" w:eastAsia="仿宋_GB2312"/>
          <w:sz w:val="32"/>
          <w:szCs w:val="32"/>
        </w:rPr>
        <w:t>贯彻习近平新时代中国特色社会主义思想，贯彻</w:t>
      </w:r>
      <w:r>
        <w:rPr>
          <w:rFonts w:hint="eastAsia" w:ascii="仿宋_GB2312" w:hAnsi="仿宋" w:eastAsia="仿宋_GB2312"/>
          <w:sz w:val="32"/>
          <w:szCs w:val="32"/>
          <w:lang w:val="en-US" w:eastAsia="zh-CN"/>
        </w:rPr>
        <w:t>落实</w:t>
      </w:r>
      <w:r>
        <w:rPr>
          <w:rFonts w:hint="eastAsia" w:ascii="仿宋_GB2312" w:hAnsi="仿宋" w:eastAsia="仿宋_GB2312"/>
          <w:sz w:val="32"/>
          <w:szCs w:val="32"/>
        </w:rPr>
        <w:t>习近平总书记关于教育的重要论述和考察云南重要讲话精神，充分发挥思想政治工作统一思想、凝聚共识、鼓舞斗志、团结奋斗的重要作用，加快构建我校思想政治工作体系，努力培养担当民族复兴大任的时代新人，培养德智体美劳全面发展的社会主义建设者和接班人，</w:t>
      </w:r>
      <w:r>
        <w:rPr>
          <w:rFonts w:hint="eastAsia" w:ascii="仿宋_GB2312" w:hAnsi="仿宋" w:eastAsia="仿宋_GB2312"/>
          <w:sz w:val="32"/>
          <w:szCs w:val="32"/>
          <w:lang w:val="en-US" w:eastAsia="zh-CN"/>
        </w:rPr>
        <w:t>制定</w:t>
      </w:r>
      <w:r>
        <w:rPr>
          <w:rFonts w:hint="eastAsia" w:ascii="仿宋_GB2312" w:hAnsi="仿宋" w:eastAsia="仿宋_GB2312"/>
          <w:sz w:val="32"/>
          <w:szCs w:val="32"/>
        </w:rPr>
        <w:t>如下方案。</w:t>
      </w:r>
    </w:p>
    <w:p>
      <w:pPr>
        <w:widowControl/>
        <w:adjustRightInd w:val="0"/>
        <w:snapToGrid w:val="0"/>
        <w:spacing w:line="560" w:lineRule="exact"/>
        <w:ind w:firstLine="640" w:firstLineChars="200"/>
        <w:outlineLvl w:val="0"/>
        <w:rPr>
          <w:rFonts w:ascii="黑体" w:hAnsi="黑体" w:eastAsia="黑体"/>
          <w:bCs/>
          <w:sz w:val="32"/>
          <w:szCs w:val="32"/>
        </w:rPr>
      </w:pPr>
      <w:r>
        <w:rPr>
          <w:rFonts w:hint="eastAsia" w:ascii="黑体" w:hAnsi="黑体" w:eastAsia="黑体"/>
          <w:bCs/>
          <w:sz w:val="32"/>
          <w:szCs w:val="32"/>
        </w:rPr>
        <w:t>一、指导思想和目标任务</w:t>
      </w:r>
    </w:p>
    <w:p>
      <w:pPr>
        <w:adjustRightInd w:val="0"/>
        <w:snapToGrid w:val="0"/>
        <w:spacing w:line="560" w:lineRule="exact"/>
        <w:ind w:firstLine="640" w:firstLineChars="200"/>
        <w:rPr>
          <w:rFonts w:ascii="仿宋_GB2312" w:hAnsi="仿宋" w:eastAsia="仿宋_GB2312"/>
          <w:sz w:val="32"/>
          <w:szCs w:val="32"/>
        </w:rPr>
      </w:pPr>
      <w:r>
        <w:rPr>
          <w:rFonts w:hint="eastAsia" w:ascii="方正楷体_GBK" w:hAnsi="仿宋" w:eastAsia="方正楷体_GBK" w:cs="Courier New"/>
          <w:bCs/>
          <w:kern w:val="2"/>
          <w:sz w:val="32"/>
          <w:szCs w:val="32"/>
          <w:lang w:val="en-US" w:eastAsia="zh-CN" w:bidi="ar-SA"/>
        </w:rPr>
        <w:t>（一）指导思想。</w:t>
      </w:r>
      <w:r>
        <w:rPr>
          <w:rFonts w:hint="eastAsia" w:ascii="仿宋_GB2312" w:hAnsi="仿宋" w:eastAsia="仿宋_GB2312"/>
          <w:sz w:val="32"/>
          <w:szCs w:val="32"/>
        </w:rPr>
        <w:t>以习近平新时代中国特色社会主义思想为指导，坚持和加强党对</w:t>
      </w:r>
      <w:r>
        <w:rPr>
          <w:rFonts w:hint="eastAsia" w:ascii="仿宋_GB2312" w:hAnsi="仿宋" w:eastAsia="仿宋_GB2312"/>
          <w:sz w:val="32"/>
          <w:szCs w:val="32"/>
          <w:lang w:val="en-US" w:eastAsia="zh-CN"/>
        </w:rPr>
        <w:t>学</w:t>
      </w:r>
      <w:r>
        <w:rPr>
          <w:rFonts w:hint="eastAsia" w:ascii="仿宋_GB2312" w:hAnsi="仿宋" w:eastAsia="仿宋_GB2312"/>
          <w:sz w:val="32"/>
          <w:szCs w:val="32"/>
        </w:rPr>
        <w:t>校的全面领导，全面贯彻党的教育方针，贯彻落实全国、全省职业教育大会精神和新修订的职业教育法，坚持社会主义办学方向，落实立德树人根本任务，坚守为党育人、为国育才初心使命，自觉承担举旗帜、聚民心、育新人、兴文化、展形象职责使命，以理想信念教育为核心，以培育和践行社会主义核心价值观为主线，进一步建立完善全员、全过程、全方位育人体制机制，健全学校思想政治工作体系，全面提升高校思想政治工作质量。</w:t>
      </w:r>
    </w:p>
    <w:p>
      <w:pPr>
        <w:adjustRightInd w:val="0"/>
        <w:snapToGrid w:val="0"/>
        <w:spacing w:line="560" w:lineRule="exact"/>
        <w:ind w:firstLine="640" w:firstLineChars="200"/>
        <w:rPr>
          <w:rFonts w:ascii="仿宋_GB2312" w:hAnsi="仿宋" w:eastAsia="仿宋_GB2312"/>
          <w:sz w:val="32"/>
          <w:szCs w:val="32"/>
        </w:rPr>
      </w:pPr>
      <w:r>
        <w:rPr>
          <w:rFonts w:hint="eastAsia" w:ascii="方正楷体_GBK" w:hAnsi="仿宋" w:eastAsia="方正楷体_GBK" w:cs="Courier New"/>
          <w:bCs/>
          <w:kern w:val="2"/>
          <w:sz w:val="32"/>
          <w:szCs w:val="32"/>
          <w:lang w:val="en-US" w:eastAsia="zh-CN" w:bidi="ar-SA"/>
        </w:rPr>
        <w:t>（二）目标任务。</w:t>
      </w:r>
      <w:r>
        <w:rPr>
          <w:rFonts w:hint="eastAsia" w:ascii="仿宋_GB2312" w:hAnsi="仿宋" w:eastAsia="仿宋_GB2312"/>
          <w:sz w:val="32"/>
          <w:szCs w:val="32"/>
        </w:rPr>
        <w:t>健全立德树人体制机制，把立德树人融入思想道德、文化知识、社会实践教育各环节，贯通教学体系、教材体系、管理体系，加快构建目标明确、内容完善、标准健全、运行科学、保障有力、成效显著的云南文化艺术职业学院思想政治工作体系。</w:t>
      </w:r>
    </w:p>
    <w:p>
      <w:pPr>
        <w:adjustRightInd w:val="0"/>
        <w:snapToGrid w:val="0"/>
        <w:spacing w:line="560" w:lineRule="exact"/>
        <w:ind w:firstLine="640" w:firstLineChars="200"/>
        <w:rPr>
          <w:rFonts w:ascii="黑体" w:hAnsi="黑体" w:eastAsia="黑体"/>
          <w:bCs/>
          <w:sz w:val="32"/>
          <w:szCs w:val="32"/>
        </w:rPr>
      </w:pPr>
      <w:r>
        <w:rPr>
          <w:rFonts w:hint="eastAsia" w:ascii="黑体" w:hAnsi="黑体" w:eastAsia="黑体"/>
          <w:bCs/>
          <w:sz w:val="32"/>
          <w:szCs w:val="32"/>
        </w:rPr>
        <w:t>二、理论武装体系</w:t>
      </w:r>
    </w:p>
    <w:p>
      <w:pPr>
        <w:adjustRightInd w:val="0"/>
        <w:snapToGrid w:val="0"/>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1.</w:t>
      </w:r>
      <w:r>
        <w:rPr>
          <w:rFonts w:hint="eastAsia" w:ascii="仿宋_GB2312" w:hAnsi="仿宋" w:eastAsia="仿宋_GB2312"/>
          <w:b/>
          <w:sz w:val="32"/>
          <w:szCs w:val="32"/>
        </w:rPr>
        <w:t>加强政治引领。</w:t>
      </w:r>
      <w:r>
        <w:rPr>
          <w:rFonts w:hint="eastAsia" w:ascii="仿宋_GB2312" w:hAnsi="仿宋" w:eastAsia="仿宋_GB2312"/>
          <w:sz w:val="32"/>
          <w:szCs w:val="32"/>
        </w:rPr>
        <w:t>把坚持以马克思主义为指导落实到教育教学各方面，对各种错误观点和思潮旗帜鲜明予以抵制。全面推动习近平新时代中国特色社会主义思想进教材、进课堂、进师生头脑，开展理论教育培训，进一步完善“党委带头+各基层组织+师生员工”三级上下联动学习机制，扎实推进“以党委会、院长办公会、党委理论中心组为代表的校级学习方式+以支委会、党政联席会、‘三会一课’为代表的基层组织学习方式+以‘万名党员进党校’培训、教职工政治理论学习为代表的教职工学习方式+以思政课、课程思政、网络思政、主题团日为代表的学生学习方式”，运用各种载体分层次分群体深入开展习近平新时代中国特色社会主义思想学习宣传工作。推动理想信念教育常态化、制度化，加强党史、新中国史、改革开放史、社会主义发展史教育，加强爱国主义、集体主义、社会主义教育，</w:t>
      </w:r>
      <w:bookmarkStart w:id="1" w:name="_GoBack"/>
      <w:bookmarkEnd w:id="1"/>
      <w:r>
        <w:rPr>
          <w:rFonts w:hint="eastAsia" w:ascii="仿宋_GB2312" w:hAnsi="仿宋" w:eastAsia="仿宋_GB2312"/>
          <w:sz w:val="32"/>
          <w:szCs w:val="32"/>
        </w:rPr>
        <w:t>引导师生不断增强“四个自信”、坚定“四个意识”、做到“两个维护”。</w:t>
      </w:r>
    </w:p>
    <w:p>
      <w:pPr>
        <w:adjustRightInd w:val="0"/>
        <w:snapToGrid w:val="0"/>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2.</w:t>
      </w:r>
      <w:r>
        <w:rPr>
          <w:rFonts w:hint="eastAsia" w:ascii="仿宋_GB2312" w:hAnsi="仿宋" w:eastAsia="仿宋_GB2312"/>
          <w:b/>
          <w:sz w:val="32"/>
          <w:szCs w:val="32"/>
        </w:rPr>
        <w:t>加强理想信念教育。</w:t>
      </w:r>
      <w:r>
        <w:rPr>
          <w:rFonts w:hint="eastAsia" w:ascii="仿宋_GB2312" w:hAnsi="仿宋" w:eastAsia="仿宋_GB2312"/>
          <w:sz w:val="32"/>
          <w:szCs w:val="32"/>
        </w:rPr>
        <w:t>建立和完善德育体系，进一步加强国防教育，进一步厚植爱国情怀，贯彻落实《新时代爱国主义教育实施纲要》，创作打造推广一批具有爱国主义教育意义的文化作品，定期举行集体升国旗、唱国歌仪式，有效利用青年大学习重大活动、开学典礼、毕业典礼、重大纪念日、主题党团日等契机和学校周边爱国主义教育基地如聂耳墓、周培源故居、</w:t>
      </w:r>
      <w:r>
        <w:rPr>
          <w:rFonts w:hint="eastAsia" w:ascii="仿宋_GB2312" w:hAnsi="仿宋" w:eastAsia="仿宋_GB2312"/>
          <w:sz w:val="32"/>
          <w:szCs w:val="32"/>
          <w:lang w:val="en-US" w:eastAsia="zh-CN"/>
        </w:rPr>
        <w:t>南洋</w:t>
      </w:r>
      <w:r>
        <w:rPr>
          <w:rFonts w:hint="eastAsia" w:ascii="仿宋_GB2312" w:hAnsi="仿宋" w:eastAsia="仿宋_GB2312"/>
          <w:sz w:val="32"/>
          <w:szCs w:val="32"/>
        </w:rPr>
        <w:t>华侨机工纪念碑等开展爱国主义教育。</w:t>
      </w:r>
    </w:p>
    <w:p>
      <w:pPr>
        <w:adjustRightInd w:val="0"/>
        <w:snapToGrid w:val="0"/>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3.</w:t>
      </w:r>
      <w:r>
        <w:rPr>
          <w:rFonts w:hint="eastAsia" w:ascii="仿宋_GB2312" w:hAnsi="仿宋" w:eastAsia="仿宋_GB2312"/>
          <w:b/>
          <w:sz w:val="32"/>
          <w:szCs w:val="32"/>
        </w:rPr>
        <w:t>加强价值引导。</w:t>
      </w:r>
      <w:r>
        <w:rPr>
          <w:rFonts w:hint="eastAsia" w:ascii="仿宋_GB2312" w:hAnsi="仿宋" w:eastAsia="仿宋_GB2312"/>
          <w:sz w:val="32"/>
          <w:szCs w:val="32"/>
        </w:rPr>
        <w:t>研究制定体现社会主义核心价值观要求的师生行为规范，邀请师德标兵、时代楷模等新时代先进人物走进学校，举办好学校传统的“龙门讲坛”，面向全校师生开展思想政治教育。开展教书育人楷模、高校辅导员年度人物、大学生年度人物、师德标兵等先进典型的宣传选树。</w:t>
      </w:r>
    </w:p>
    <w:p>
      <w:pPr>
        <w:adjustRightInd w:val="0"/>
        <w:snapToGrid w:val="0"/>
        <w:spacing w:line="560" w:lineRule="exact"/>
        <w:ind w:firstLine="640" w:firstLineChars="200"/>
        <w:rPr>
          <w:rFonts w:ascii="黑体" w:hAnsi="黑体" w:eastAsia="黑体"/>
          <w:bCs/>
          <w:sz w:val="32"/>
          <w:szCs w:val="32"/>
        </w:rPr>
      </w:pPr>
      <w:r>
        <w:rPr>
          <w:rFonts w:hint="eastAsia" w:ascii="黑体" w:hAnsi="黑体" w:eastAsia="黑体"/>
          <w:bCs/>
          <w:sz w:val="32"/>
          <w:szCs w:val="32"/>
        </w:rPr>
        <w:t>三、学科教学体系</w:t>
      </w:r>
    </w:p>
    <w:p>
      <w:pPr>
        <w:adjustRightInd w:val="0"/>
        <w:snapToGrid w:val="0"/>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4.</w:t>
      </w:r>
      <w:r>
        <w:rPr>
          <w:rFonts w:hint="eastAsia" w:ascii="仿宋_GB2312" w:hAnsi="仿宋" w:eastAsia="仿宋_GB2312"/>
          <w:b/>
          <w:sz w:val="32"/>
          <w:szCs w:val="32"/>
        </w:rPr>
        <w:t>努力办好思想政治理论课。</w:t>
      </w:r>
      <w:r>
        <w:rPr>
          <w:rFonts w:hint="eastAsia" w:ascii="仿宋_GB2312" w:hAnsi="仿宋" w:eastAsia="仿宋_GB2312"/>
          <w:sz w:val="32"/>
          <w:szCs w:val="32"/>
        </w:rPr>
        <w:t>落实好党委书记思想政治理论课建设第一责任人责任，校长的政治责任和领导责任，落实好《高等学校思想政治理论课建设标准》，继续打好提高思想政治理论课质量和水平攻坚战。按照</w:t>
      </w:r>
      <w:r>
        <w:rPr>
          <w:rFonts w:hint="eastAsia" w:ascii="仿宋_GB2312" w:hAnsi="仿宋" w:eastAsia="仿宋_GB2312"/>
          <w:sz w:val="32"/>
          <w:szCs w:val="32"/>
          <w:lang w:val="en-US" w:eastAsia="zh-CN"/>
        </w:rPr>
        <w:t>思想政治理论课改革创新的</w:t>
      </w:r>
      <w:r>
        <w:rPr>
          <w:rFonts w:hint="eastAsia" w:ascii="仿宋_GB2312" w:hAnsi="仿宋" w:eastAsia="仿宋_GB2312"/>
          <w:sz w:val="32"/>
          <w:szCs w:val="32"/>
        </w:rPr>
        <w:t>“八个相统一”要求</w:t>
      </w:r>
      <w:r>
        <w:rPr>
          <w:rFonts w:hint="eastAsia" w:ascii="仿宋_GB2312" w:hAnsi="仿宋" w:eastAsia="仿宋_GB2312"/>
          <w:sz w:val="32"/>
          <w:szCs w:val="32"/>
          <w:lang w:val="en-US" w:eastAsia="zh-CN"/>
        </w:rPr>
        <w:t>明确出来，扎实推进</w:t>
      </w:r>
      <w:r>
        <w:rPr>
          <w:rFonts w:hint="eastAsia" w:ascii="仿宋_GB2312" w:hAnsi="仿宋" w:eastAsia="仿宋_GB2312"/>
          <w:sz w:val="32"/>
          <w:szCs w:val="32"/>
        </w:rPr>
        <w:t>思想政治理论课建设思路创优、师资创优、教法创优、环境创优。积极参加省内外各层次教学技能比赛，继续把新媒体新技术引入学校思想政治理论课教学中，探索建设校内网络集体备课平台，努力实现好思政课是“关键课程”“第一大课”目标。</w:t>
      </w:r>
    </w:p>
    <w:p>
      <w:pPr>
        <w:adjustRightInd w:val="0"/>
        <w:snapToGrid w:val="0"/>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5</w:t>
      </w:r>
      <w:r>
        <w:rPr>
          <w:rFonts w:hint="eastAsia" w:ascii="仿宋_GB2312" w:hAnsi="仿宋" w:eastAsia="仿宋_GB2312"/>
          <w:b/>
          <w:sz w:val="32"/>
          <w:szCs w:val="32"/>
        </w:rPr>
        <w:t>.全面推进课程思政建设。</w:t>
      </w:r>
      <w:r>
        <w:rPr>
          <w:rFonts w:hint="eastAsia" w:ascii="仿宋_GB2312" w:hAnsi="仿宋" w:eastAsia="仿宋_GB2312"/>
          <w:sz w:val="32"/>
          <w:szCs w:val="32"/>
        </w:rPr>
        <w:t>统筹课程思政与思政课程建设，推动思政课程与课程思政同向同行。通过系统专业的知识体系和实际技能的教育教学，构建全面覆盖、类型丰富、层次递进、相互支撑的课程体系。在提高学生思想道德修养、人文素质和认知能力的基础上，培养学生追求真理、勇于担当的责任感和使命感，培养学生</w:t>
      </w:r>
      <w:r>
        <w:rPr>
          <w:rFonts w:hint="eastAsia" w:ascii="仿宋_GB2312" w:hAnsi="仿宋" w:eastAsia="仿宋_GB2312"/>
          <w:sz w:val="32"/>
          <w:szCs w:val="32"/>
          <w:lang w:val="en-US" w:eastAsia="zh-CN"/>
        </w:rPr>
        <w:t>精</w:t>
      </w:r>
      <w:r>
        <w:rPr>
          <w:rFonts w:hint="eastAsia" w:ascii="仿宋_GB2312" w:hAnsi="仿宋" w:eastAsia="仿宋_GB2312"/>
          <w:sz w:val="32"/>
          <w:szCs w:val="32"/>
        </w:rPr>
        <w:t>艺求精的大国工匠精神，教育引导学生树立正确的人生观和世界观、艺术观和创作观，积极弘扬中华德育美育精神。使思政课程与课程思政有机结合，做到既立德又树人、既育人又育才，打破思政课程在课程育人中“单打独斗”和“孤岛效应”，从而构建全员</w:t>
      </w:r>
      <w:r>
        <w:rPr>
          <w:rFonts w:hint="eastAsia" w:ascii="仿宋_GB2312" w:hAnsi="仿宋" w:eastAsia="仿宋_GB2312"/>
          <w:sz w:val="32"/>
          <w:szCs w:val="32"/>
          <w:lang w:eastAsia="zh-CN"/>
        </w:rPr>
        <w:t>、</w:t>
      </w:r>
      <w:r>
        <w:rPr>
          <w:rFonts w:hint="eastAsia" w:ascii="仿宋_GB2312" w:hAnsi="仿宋" w:eastAsia="仿宋_GB2312"/>
          <w:sz w:val="32"/>
          <w:szCs w:val="32"/>
        </w:rPr>
        <w:t>全程</w:t>
      </w:r>
      <w:r>
        <w:rPr>
          <w:rFonts w:hint="eastAsia" w:ascii="仿宋_GB2312" w:hAnsi="仿宋" w:eastAsia="仿宋_GB2312"/>
          <w:sz w:val="32"/>
          <w:szCs w:val="32"/>
          <w:lang w:eastAsia="zh-CN"/>
        </w:rPr>
        <w:t>、</w:t>
      </w:r>
      <w:r>
        <w:rPr>
          <w:rFonts w:hint="eastAsia" w:ascii="仿宋_GB2312" w:hAnsi="仿宋" w:eastAsia="仿宋_GB2312"/>
          <w:sz w:val="32"/>
          <w:szCs w:val="32"/>
        </w:rPr>
        <w:t>全方位育人大格局。</w:t>
      </w:r>
    </w:p>
    <w:p>
      <w:pPr>
        <w:adjustRightInd w:val="0"/>
        <w:snapToGrid w:val="0"/>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6</w:t>
      </w:r>
      <w:r>
        <w:rPr>
          <w:rFonts w:hint="eastAsia" w:ascii="仿宋_GB2312" w:hAnsi="仿宋" w:eastAsia="仿宋_GB2312"/>
          <w:b/>
          <w:sz w:val="32"/>
          <w:szCs w:val="32"/>
        </w:rPr>
        <w:t>.充分发挥科研创作育人功能。</w:t>
      </w:r>
      <w:r>
        <w:rPr>
          <w:rFonts w:hint="eastAsia" w:ascii="仿宋_GB2312" w:hAnsi="仿宋" w:eastAsia="仿宋_GB2312"/>
          <w:sz w:val="32"/>
          <w:szCs w:val="32"/>
        </w:rPr>
        <w:t>营造科研创作氛围，加强顶层设计，全面梳理学校科研创作管理制度，完善科研创作管理的绩效、考核、激励政策，努力做大科研创作规模。</w:t>
      </w:r>
      <w:r>
        <w:rPr>
          <w:rFonts w:hint="eastAsia" w:ascii="仿宋_GB2312" w:hAnsi="仿宋" w:eastAsia="仿宋_GB2312"/>
          <w:sz w:val="32"/>
          <w:szCs w:val="32"/>
          <w:lang w:val="en-US" w:eastAsia="zh-CN"/>
        </w:rPr>
        <w:t>筑</w:t>
      </w:r>
      <w:r>
        <w:rPr>
          <w:rFonts w:hint="eastAsia" w:ascii="仿宋_GB2312" w:hAnsi="仿宋" w:eastAsia="仿宋_GB2312"/>
          <w:sz w:val="32"/>
          <w:szCs w:val="32"/>
        </w:rPr>
        <w:t>牢哲学社</w:t>
      </w:r>
      <w:r>
        <w:rPr>
          <w:rFonts w:hint="eastAsia" w:ascii="仿宋_GB2312" w:hAnsi="仿宋" w:eastAsia="仿宋_GB2312"/>
          <w:sz w:val="32"/>
          <w:szCs w:val="32"/>
          <w:lang w:val="en-US" w:eastAsia="zh-CN"/>
        </w:rPr>
        <w:t>会</w:t>
      </w:r>
      <w:r>
        <w:rPr>
          <w:rFonts w:hint="eastAsia" w:ascii="仿宋_GB2312" w:hAnsi="仿宋" w:eastAsia="仿宋_GB2312"/>
          <w:sz w:val="32"/>
          <w:szCs w:val="32"/>
        </w:rPr>
        <w:t>科</w:t>
      </w:r>
      <w:r>
        <w:rPr>
          <w:rFonts w:hint="eastAsia" w:ascii="仿宋_GB2312" w:hAnsi="仿宋" w:eastAsia="仿宋_GB2312"/>
          <w:sz w:val="32"/>
          <w:szCs w:val="32"/>
          <w:lang w:val="en-US" w:eastAsia="zh-CN"/>
        </w:rPr>
        <w:t>学</w:t>
      </w:r>
      <w:r>
        <w:rPr>
          <w:rFonts w:hint="eastAsia" w:ascii="仿宋_GB2312" w:hAnsi="仿宋" w:eastAsia="仿宋_GB2312"/>
          <w:sz w:val="32"/>
          <w:szCs w:val="32"/>
        </w:rPr>
        <w:t>、文艺创作中的意识形态关，把思想价值引领贯穿科研创作全过程，把思想政治表现作为科研团队和立项的底线要求，以正能量和积极向上的导向鼓舞人、引导人、塑造人。充分发挥学校艺术特色优势，加强科研创作团队建设，加大人才培养力度，优化资源配置，组建一批科研创作或艺术创作方向明确、创新能力强的科研创作团队，培育具有我校特色的标志性艺术成果或科研成果。通过科研创作培养师生的政治素养和思想作风、创新意识和实践能力、团队协作与集体攻关能力。</w:t>
      </w:r>
    </w:p>
    <w:p>
      <w:pPr>
        <w:widowControl/>
        <w:adjustRightInd w:val="0"/>
        <w:snapToGrid w:val="0"/>
        <w:spacing w:line="560" w:lineRule="exact"/>
        <w:ind w:firstLine="640" w:firstLineChars="200"/>
        <w:outlineLvl w:val="0"/>
        <w:rPr>
          <w:rFonts w:ascii="黑体" w:hAnsi="黑体" w:eastAsia="黑体"/>
          <w:bCs/>
          <w:sz w:val="32"/>
          <w:szCs w:val="32"/>
        </w:rPr>
      </w:pPr>
      <w:r>
        <w:rPr>
          <w:rFonts w:hint="eastAsia" w:ascii="黑体" w:hAnsi="黑体" w:eastAsia="黑体"/>
          <w:bCs/>
          <w:sz w:val="32"/>
          <w:szCs w:val="32"/>
        </w:rPr>
        <w:t>四、日常教育体系</w:t>
      </w:r>
    </w:p>
    <w:p>
      <w:pPr>
        <w:adjustRightInd w:val="0"/>
        <w:snapToGrid w:val="0"/>
        <w:spacing w:line="560" w:lineRule="exact"/>
        <w:ind w:firstLine="643" w:firstLineChars="200"/>
        <w:rPr>
          <w:rFonts w:ascii="仿宋_GB2312" w:hAnsi="仿宋" w:eastAsia="仿宋_GB2312"/>
          <w:b/>
          <w:sz w:val="32"/>
          <w:szCs w:val="32"/>
        </w:rPr>
      </w:pPr>
      <w:r>
        <w:rPr>
          <w:rFonts w:ascii="仿宋_GB2312" w:hAnsi="仿宋" w:eastAsia="仿宋_GB2312"/>
          <w:b/>
          <w:sz w:val="32"/>
          <w:szCs w:val="32"/>
        </w:rPr>
        <w:t>7.</w:t>
      </w:r>
      <w:r>
        <w:rPr>
          <w:rFonts w:hint="eastAsia" w:ascii="仿宋_GB2312" w:hAnsi="仿宋" w:eastAsia="仿宋_GB2312"/>
          <w:b/>
          <w:sz w:val="32"/>
          <w:szCs w:val="32"/>
        </w:rPr>
        <w:t>加强日常行为养成教育。</w:t>
      </w:r>
      <w:r>
        <w:rPr>
          <w:rFonts w:hint="eastAsia" w:ascii="仿宋_GB2312" w:hAnsi="仿宋" w:eastAsia="仿宋_GB2312"/>
          <w:sz w:val="32"/>
          <w:szCs w:val="32"/>
        </w:rPr>
        <w:t>结合学生思想实际及德育工作现状，细化养成教育内容，将养成教育工作内容纳入学校整体工作计划。通过校园文化建设、宣传栏、电子大屏、微信宣传等形式，对学生日常行为规范内容及意义做好宣传讲解，营造良好学风、校风。在养成教育的各个阶段，及时总结发现的问题，调整方向，提高针对性，注重长远效果。</w:t>
      </w:r>
    </w:p>
    <w:p>
      <w:pPr>
        <w:adjustRightInd w:val="0"/>
        <w:snapToGrid w:val="0"/>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8</w:t>
      </w:r>
      <w:r>
        <w:rPr>
          <w:rFonts w:ascii="仿宋_GB2312" w:hAnsi="仿宋" w:eastAsia="仿宋_GB2312"/>
          <w:b/>
          <w:sz w:val="32"/>
          <w:szCs w:val="32"/>
        </w:rPr>
        <w:t>.</w:t>
      </w:r>
      <w:r>
        <w:rPr>
          <w:rFonts w:hint="eastAsia" w:ascii="仿宋_GB2312" w:hAnsi="仿宋" w:eastAsia="仿宋_GB2312"/>
          <w:b/>
          <w:sz w:val="32"/>
          <w:szCs w:val="32"/>
        </w:rPr>
        <w:t>扎实推动实践教育。</w:t>
      </w:r>
      <w:r>
        <w:rPr>
          <w:rFonts w:hint="eastAsia" w:ascii="仿宋_GB2312" w:hAnsi="仿宋" w:eastAsia="仿宋_GB2312"/>
          <w:sz w:val="32"/>
          <w:szCs w:val="32"/>
        </w:rPr>
        <w:t>丰富实践内容，创新实践形式，把思想政治教育融入社会实践、志愿服务、实习实训等活动中，创办形式多样的“行走课堂”。深入开展大学生暑期社会实践活动，支持学生开展创新创业活动。健全志愿服务体系，深入开展“青年红色筑梦之旅”“‘小我融入大我，青春献给祖国’主题社会实践”“高雅艺术进校园”“文化大</w:t>
      </w:r>
      <w:r>
        <w:rPr>
          <w:rFonts w:hint="eastAsia" w:ascii="仿宋_GB2312" w:hAnsi="仿宋" w:eastAsia="仿宋_GB2312"/>
          <w:sz w:val="32"/>
          <w:szCs w:val="32"/>
          <w:lang w:val="en-US" w:eastAsia="zh-CN"/>
        </w:rPr>
        <w:t>篷</w:t>
      </w:r>
      <w:r>
        <w:rPr>
          <w:rFonts w:hint="eastAsia" w:ascii="仿宋_GB2312" w:hAnsi="仿宋" w:eastAsia="仿宋_GB2312"/>
          <w:sz w:val="32"/>
          <w:szCs w:val="32"/>
        </w:rPr>
        <w:t>车”等活动。推动构建政府、社会、学校协同联动的“实践育人共同体”。</w:t>
      </w:r>
    </w:p>
    <w:p>
      <w:pPr>
        <w:adjustRightInd w:val="0"/>
        <w:snapToGrid w:val="0"/>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9.</w:t>
      </w:r>
      <w:r>
        <w:rPr>
          <w:rFonts w:hint="eastAsia" w:ascii="仿宋_GB2312" w:hAnsi="仿宋" w:eastAsia="仿宋_GB2312"/>
          <w:b/>
          <w:sz w:val="32"/>
          <w:szCs w:val="32"/>
        </w:rPr>
        <w:t>繁荣校园文化。</w:t>
      </w:r>
      <w:r>
        <w:rPr>
          <w:rFonts w:hint="eastAsia" w:ascii="仿宋_GB2312" w:hAnsi="仿宋" w:eastAsia="仿宋_GB2312"/>
          <w:sz w:val="32"/>
          <w:szCs w:val="32"/>
        </w:rPr>
        <w:t>推进校园中华优秀传统文化教育，开展“礼敬中华优秀传统文化”“戏曲进校园”等文化建设活动，坚持培育优良校风教风学风，开展文明校园创建活动。发挥环境育人作用，建设以“社会主义核心价值观广场”为代表的一批主题文化广场，充分利用校园建筑景观、公共活动设施、宣传栏和校史校训校歌的文化价值，陶冶学生的情操,启迪学生的心智,促进学生的健康发展,完善学生的高尚人格。通过举办校园文化节，推广展示一批具有我校特色的校园文化建设优秀成果，形成具有我校特色的校园文化。</w:t>
      </w:r>
    </w:p>
    <w:p>
      <w:pPr>
        <w:adjustRightInd w:val="0"/>
        <w:snapToGrid w:val="0"/>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10.</w:t>
      </w:r>
      <w:r>
        <w:rPr>
          <w:rFonts w:hint="eastAsia" w:ascii="仿宋_GB2312" w:hAnsi="仿宋" w:eastAsia="仿宋_GB2312"/>
          <w:b/>
          <w:sz w:val="32"/>
          <w:szCs w:val="32"/>
        </w:rPr>
        <w:t>加强网络育人。</w:t>
      </w:r>
      <w:r>
        <w:rPr>
          <w:rFonts w:hint="eastAsia" w:ascii="仿宋_GB2312" w:hAnsi="仿宋" w:eastAsia="仿宋_GB2312"/>
          <w:sz w:val="32"/>
          <w:szCs w:val="32"/>
        </w:rPr>
        <w:t>强化网络意识，提高建网用网管网能力，提升校园新媒体网络平台的服务力、吸引力和粘合度，切实增强校园网、易班网、中国大学生在线等网络阵地的示范性、引领性和辐射度。开展“国家网络安全宣传周”活动，进一步打造好学校官方公众号，发挥新媒体平台对思政工作的促进作用。进一步加强运用新媒体在全校学生管理服务中的全覆盖，建立由党团干部、思想政治理论课教师、辅导员、班主任、青年教师和学生骨干组成的网络宣传员和网络评论员队伍。</w:t>
      </w:r>
    </w:p>
    <w:p>
      <w:pPr>
        <w:adjustRightInd w:val="0"/>
        <w:snapToGrid w:val="0"/>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11</w:t>
      </w:r>
      <w:r>
        <w:rPr>
          <w:rFonts w:hint="eastAsia" w:ascii="仿宋_GB2312" w:hAnsi="仿宋" w:eastAsia="仿宋_GB2312"/>
          <w:b/>
          <w:sz w:val="32"/>
          <w:szCs w:val="32"/>
        </w:rPr>
        <w:t>.促进心理健康。</w:t>
      </w:r>
      <w:r>
        <w:rPr>
          <w:rFonts w:hint="eastAsia" w:ascii="仿宋_GB2312" w:hAnsi="仿宋" w:eastAsia="仿宋_GB2312"/>
          <w:sz w:val="32"/>
          <w:szCs w:val="32"/>
        </w:rPr>
        <w:t>把心理健康教育课程纳入整体教学计划，积极发挥心理健康教育教师、辅导员</w:t>
      </w:r>
      <w:r>
        <w:rPr>
          <w:rFonts w:hint="eastAsia" w:ascii="仿宋_GB2312" w:hAnsi="仿宋" w:eastAsia="仿宋_GB2312"/>
          <w:sz w:val="32"/>
          <w:szCs w:val="32"/>
          <w:lang w:eastAsia="zh-CN"/>
        </w:rPr>
        <w:t>、</w:t>
      </w:r>
      <w:r>
        <w:rPr>
          <w:rFonts w:hint="eastAsia" w:ascii="仿宋_GB2312" w:hAnsi="仿宋" w:eastAsia="仿宋_GB2312"/>
          <w:sz w:val="32"/>
          <w:szCs w:val="32"/>
        </w:rPr>
        <w:t>班主任等育人主体的作用。开展宣传活动，举办“5</w:t>
      </w:r>
      <w:r>
        <w:rPr>
          <w:rFonts w:ascii="仿宋_GB2312" w:hAnsi="仿宋" w:eastAsia="仿宋_GB2312"/>
          <w:sz w:val="32"/>
          <w:szCs w:val="32"/>
        </w:rPr>
        <w:t>.25</w:t>
      </w:r>
      <w:r>
        <w:rPr>
          <w:rFonts w:hint="eastAsia" w:ascii="仿宋_GB2312" w:hAnsi="仿宋" w:eastAsia="仿宋_GB2312"/>
          <w:sz w:val="32"/>
          <w:szCs w:val="32"/>
        </w:rPr>
        <w:t>”大学生心理健康节等品牌活动，充分利用微信公众号、网络、APP等媒体，营造心理健康教育良好氛围，提高师生心理保健能力。强化心理问题早期发现和科学干预，推广应用《中国大学生心理健康筛查量表》和“心理健康网络测评系统”，发挥好预警预防、咨询服务作用。持续开展心理健康教育工作情况摸底调查，完善工作保障。</w:t>
      </w:r>
    </w:p>
    <w:p>
      <w:pPr>
        <w:widowControl/>
        <w:adjustRightInd w:val="0"/>
        <w:snapToGrid w:val="0"/>
        <w:spacing w:line="560" w:lineRule="exact"/>
        <w:ind w:firstLine="640" w:firstLineChars="200"/>
        <w:outlineLvl w:val="0"/>
        <w:rPr>
          <w:rFonts w:ascii="黑体" w:hAnsi="黑体" w:eastAsia="黑体"/>
          <w:bCs/>
          <w:sz w:val="32"/>
          <w:szCs w:val="32"/>
        </w:rPr>
      </w:pPr>
      <w:r>
        <w:rPr>
          <w:rFonts w:hint="eastAsia" w:ascii="黑体" w:hAnsi="黑体" w:eastAsia="黑体"/>
          <w:bCs/>
          <w:sz w:val="32"/>
          <w:szCs w:val="32"/>
        </w:rPr>
        <w:t>五、管理服务体系</w:t>
      </w:r>
    </w:p>
    <w:p>
      <w:pPr>
        <w:adjustRightInd w:val="0"/>
        <w:snapToGrid w:val="0"/>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12</w:t>
      </w:r>
      <w:r>
        <w:rPr>
          <w:rFonts w:hint="eastAsia" w:ascii="仿宋_GB2312" w:hAnsi="仿宋" w:eastAsia="仿宋_GB2312"/>
          <w:b/>
          <w:sz w:val="32"/>
          <w:szCs w:val="32"/>
        </w:rPr>
        <w:t>.提高管理育人水平。</w:t>
      </w:r>
      <w:r>
        <w:rPr>
          <w:rFonts w:hint="eastAsia" w:ascii="仿宋_GB2312" w:hAnsi="仿宋" w:eastAsia="仿宋_GB2312"/>
          <w:sz w:val="32"/>
          <w:szCs w:val="32"/>
        </w:rPr>
        <w:t>结合学校章程、校规校纪、自律公约的修订完善，进一步健全制度育人、管理育人体系，进一步提升依法治校能力水平。重新梳理学校管理育人的内容和路径，教育引导管理干部不断提高管理育人的能力。加强教师队伍管理，严把教师聘用、人才引进政治考核关，把师德师风和教书育人的工作实绩作为职称评价的重要依据。发掘师德典型、讲好师德故事，</w:t>
      </w:r>
      <w:bookmarkStart w:id="0" w:name="_Hlk90470646"/>
      <w:r>
        <w:rPr>
          <w:rFonts w:hint="eastAsia" w:ascii="仿宋_GB2312" w:hAnsi="仿宋" w:eastAsia="仿宋_GB2312"/>
          <w:sz w:val="32"/>
          <w:szCs w:val="32"/>
        </w:rPr>
        <w:t>宣传推广一批</w:t>
      </w:r>
      <w:bookmarkEnd w:id="0"/>
      <w:r>
        <w:rPr>
          <w:rFonts w:hint="eastAsia" w:ascii="仿宋_GB2312" w:hAnsi="仿宋" w:eastAsia="仿宋_GB2312"/>
          <w:sz w:val="32"/>
          <w:szCs w:val="32"/>
        </w:rPr>
        <w:t>管理服务育人的先进经验和典型做法，引导教师以德立身、以德立学、以德施教、以德育德。培育“管理育人示范岗”，引导管理干部用良好的管理模式和管理行为影响和培养学生。大力营造服务有方、管理到位、风清气正的制度育人环境。</w:t>
      </w:r>
    </w:p>
    <w:p>
      <w:pPr>
        <w:adjustRightInd w:val="0"/>
        <w:snapToGrid w:val="0"/>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13</w:t>
      </w:r>
      <w:r>
        <w:rPr>
          <w:rFonts w:hint="eastAsia" w:ascii="仿宋_GB2312" w:hAnsi="仿宋" w:eastAsia="仿宋_GB2312"/>
          <w:b/>
          <w:sz w:val="32"/>
          <w:szCs w:val="32"/>
        </w:rPr>
        <w:t>.提高服务育人水平。</w:t>
      </w:r>
      <w:r>
        <w:rPr>
          <w:rFonts w:hint="eastAsia" w:ascii="仿宋_GB2312" w:hAnsi="仿宋" w:eastAsia="仿宋_GB2312"/>
          <w:sz w:val="32"/>
          <w:szCs w:val="32"/>
        </w:rPr>
        <w:t>梳理服务育人职能，在后勤保障服务中，持续开展“爱国卫生七</w:t>
      </w:r>
      <w:r>
        <w:rPr>
          <w:rFonts w:hint="eastAsia" w:ascii="仿宋_GB2312" w:hAnsi="仿宋" w:eastAsia="仿宋_GB2312"/>
          <w:sz w:val="32"/>
          <w:szCs w:val="32"/>
          <w:lang w:val="en-US" w:eastAsia="zh-CN"/>
        </w:rPr>
        <w:t>个专</w:t>
      </w:r>
      <w:r>
        <w:rPr>
          <w:rFonts w:hint="eastAsia" w:ascii="仿宋_GB2312" w:hAnsi="仿宋" w:eastAsia="仿宋_GB2312"/>
          <w:sz w:val="32"/>
          <w:szCs w:val="32"/>
        </w:rPr>
        <w:t>项行动”“节粮节水节电”“节能宣传周”等主题教育活动，推动学院节约型文明校园建设，切实提高后勤保障水平和服务育人能力。加强图书馆资料服务学生功能，优化服务空间，提高馆藏利用率和服务效率。在健康教育与服务中，制定健康教育教学计划，开展新冠疫情常态化防控、传染病预防、安全应急与急救、防爆防恐等专题健康教育活动，培养师生公共卫生意识和卫生行为习惯。全面开展校园安全教育，培养师生安全意识观和法制观。推动智慧校园建设，落实服务目标责任制，把服务质量和育人效果作为评价服务岗位效能的依据和标准。宣传推广一批服务育人先进典型模范，培育“服务育人</w:t>
      </w:r>
      <w:r>
        <w:rPr>
          <w:rFonts w:hint="eastAsia" w:ascii="仿宋_GB2312" w:hAnsi="仿宋" w:eastAsia="仿宋_GB2312"/>
          <w:sz w:val="32"/>
          <w:szCs w:val="32"/>
          <w:lang w:val="en-US" w:eastAsia="zh-CN"/>
        </w:rPr>
        <w:t>示</w:t>
      </w:r>
      <w:r>
        <w:rPr>
          <w:rFonts w:hint="eastAsia" w:ascii="仿宋_GB2312" w:hAnsi="仿宋" w:eastAsia="仿宋_GB2312"/>
          <w:sz w:val="32"/>
          <w:szCs w:val="32"/>
        </w:rPr>
        <w:t>范岗”。</w:t>
      </w:r>
    </w:p>
    <w:p>
      <w:pPr>
        <w:ind w:firstLine="643" w:firstLineChars="200"/>
        <w:rPr>
          <w:rFonts w:ascii="仿宋_GB2312" w:hAnsi="仿宋" w:eastAsia="仿宋_GB2312"/>
          <w:sz w:val="32"/>
          <w:szCs w:val="32"/>
        </w:rPr>
      </w:pPr>
      <w:r>
        <w:rPr>
          <w:rFonts w:ascii="仿宋_GB2312" w:hAnsi="仿宋" w:eastAsia="仿宋_GB2312"/>
          <w:b/>
          <w:sz w:val="32"/>
          <w:szCs w:val="32"/>
        </w:rPr>
        <w:t>14</w:t>
      </w:r>
      <w:r>
        <w:rPr>
          <w:rFonts w:hint="eastAsia" w:ascii="仿宋_GB2312" w:hAnsi="仿宋" w:eastAsia="仿宋_GB2312"/>
          <w:b/>
          <w:sz w:val="32"/>
          <w:szCs w:val="32"/>
        </w:rPr>
        <w:t>.加强组织育人。</w:t>
      </w:r>
      <w:r>
        <w:rPr>
          <w:rFonts w:hint="eastAsia" w:ascii="仿宋_GB2312" w:hAnsi="仿宋" w:eastAsia="仿宋_GB2312"/>
          <w:sz w:val="32"/>
          <w:szCs w:val="32"/>
        </w:rPr>
        <w:t>加强学生社团建设管理力度，构建党委统一领导、团委具体管理的工作机制。发挥基层党组织的育人保障功能，健全完善学校基层党建工作责任落实体系，推动学院党委、基层党支部自觉担负起管党治党、办学治校、育人育才的主体责任，落实党组织书记的第一责任、分管副书记的直接责任、班子成员的共管责任和党务工作者的具体责任。发挥各类群团组织的育人纽带功能，推动工会、妇联、共青团、学生会等群团组织创新组织动员、引领教育的载体和形式，配齐配强学生群团指导教师。定期召开党的建设工作会议和共青团工作专题工作会，积极开展党的组织生活和团的组织生活。加强党校团校建设，定期开展教育培训工作。实行大学生社团登记和年检制度。组织开展省级三好学生、优秀班干部、先进班级体等评选活动，培育建设一批文明社团、文明班级、文明宿舍。</w:t>
      </w:r>
    </w:p>
    <w:p>
      <w:pPr>
        <w:adjustRightInd w:val="0"/>
        <w:snapToGrid w:val="0"/>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15</w:t>
      </w:r>
      <w:r>
        <w:rPr>
          <w:rFonts w:hint="eastAsia" w:ascii="仿宋_GB2312" w:hAnsi="仿宋" w:eastAsia="仿宋_GB2312"/>
          <w:b/>
          <w:sz w:val="32"/>
          <w:szCs w:val="32"/>
        </w:rPr>
        <w:t>.完善精准资助育人。</w:t>
      </w:r>
      <w:r>
        <w:rPr>
          <w:rFonts w:hint="eastAsia" w:ascii="仿宋_GB2312" w:hAnsi="仿宋" w:eastAsia="仿宋_GB2312"/>
          <w:sz w:val="32"/>
          <w:szCs w:val="32"/>
        </w:rPr>
        <w:t>把“扶困”与“扶智”，“扶困”与“扶志”结合起来，探索具有我院特色的物质帮助、道德浸润、能力拓展、精神激励有效融合的资助育人长效机制。建立家庭经济困难学生档案，实施动态管理，深入开展励志教育和感恩教育，培养学生爱党爱国爱社会主义意识。在勤工助学活动开展环节，着力培养学生自强不息、创新创业的进取精神。在基层就业、应征入伍学费补偿贷款代偿等工作环节中，培育学生树立正确的成才观和就业观，引导学生到基层就业，到祖国最需要的地方建功立业，选树一批资助育人典型，充分发挥资助育人效量。</w:t>
      </w:r>
    </w:p>
    <w:p>
      <w:pPr>
        <w:adjustRightInd w:val="0"/>
        <w:snapToGrid w:val="0"/>
        <w:spacing w:line="560" w:lineRule="exact"/>
        <w:ind w:firstLine="640" w:firstLineChars="200"/>
        <w:rPr>
          <w:rFonts w:ascii="黑体" w:hAnsi="黑体" w:eastAsia="黑体"/>
          <w:bCs/>
          <w:sz w:val="32"/>
          <w:szCs w:val="32"/>
        </w:rPr>
      </w:pPr>
      <w:r>
        <w:rPr>
          <w:rFonts w:hint="eastAsia" w:ascii="黑体" w:hAnsi="黑体" w:eastAsia="黑体"/>
          <w:bCs/>
          <w:sz w:val="32"/>
          <w:szCs w:val="32"/>
        </w:rPr>
        <w:t>六、安全稳定体系</w:t>
      </w:r>
    </w:p>
    <w:p>
      <w:pPr>
        <w:adjustRightInd w:val="0"/>
        <w:snapToGrid w:val="0"/>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16</w:t>
      </w:r>
      <w:r>
        <w:rPr>
          <w:rFonts w:hint="eastAsia" w:ascii="仿宋_GB2312" w:hAnsi="仿宋" w:eastAsia="仿宋_GB2312"/>
          <w:b/>
          <w:sz w:val="32"/>
          <w:szCs w:val="32"/>
        </w:rPr>
        <w:t>.强化校园政治安全。</w:t>
      </w:r>
      <w:r>
        <w:rPr>
          <w:rFonts w:hint="eastAsia" w:ascii="仿宋_GB2312" w:hAnsi="仿宋" w:eastAsia="仿宋_GB2312"/>
          <w:sz w:val="32"/>
          <w:szCs w:val="32"/>
        </w:rPr>
        <w:t>认真落实意识形态工作责任制，加强学校思想文化阵地管理，严格实行审批制度。坚决抵御境外利用宗教渗透，防范校园传教活动、非法组织渗透活动。</w:t>
      </w:r>
    </w:p>
    <w:p>
      <w:pPr>
        <w:adjustRightInd w:val="0"/>
        <w:snapToGrid w:val="0"/>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1</w:t>
      </w:r>
      <w:r>
        <w:rPr>
          <w:rFonts w:ascii="仿宋_GB2312" w:hAnsi="仿宋" w:eastAsia="仿宋_GB2312"/>
          <w:b/>
          <w:sz w:val="32"/>
          <w:szCs w:val="32"/>
        </w:rPr>
        <w:t>7</w:t>
      </w:r>
      <w:r>
        <w:rPr>
          <w:rFonts w:hint="eastAsia" w:ascii="仿宋_GB2312" w:hAnsi="仿宋" w:eastAsia="仿宋_GB2312"/>
          <w:b/>
          <w:sz w:val="32"/>
          <w:szCs w:val="32"/>
        </w:rPr>
        <w:t>.加强国家安全观教育。</w:t>
      </w:r>
      <w:r>
        <w:rPr>
          <w:rFonts w:hint="eastAsia" w:ascii="仿宋_GB2312" w:hAnsi="仿宋" w:eastAsia="仿宋_GB2312"/>
          <w:sz w:val="32"/>
          <w:szCs w:val="32"/>
        </w:rPr>
        <w:t>牢固树立国家安全观，维护国家主权领土和发展利益，持续推动国家安全教育进学校、进教材、进头脑，把集中教育活动与日常教育活动、课堂教育教学与社会实践相结合。建立健全国家安全教育长效机制，不断充实教育内容，完善教学体系。</w:t>
      </w:r>
    </w:p>
    <w:p>
      <w:pPr>
        <w:adjustRightInd w:val="0"/>
        <w:snapToGrid w:val="0"/>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18</w:t>
      </w:r>
      <w:r>
        <w:rPr>
          <w:rFonts w:hint="eastAsia" w:ascii="仿宋_GB2312" w:hAnsi="仿宋" w:eastAsia="仿宋_GB2312"/>
          <w:b/>
          <w:sz w:val="32"/>
          <w:szCs w:val="32"/>
        </w:rPr>
        <w:t>.筑牢校园安全防线，建设平安校园。</w:t>
      </w:r>
      <w:r>
        <w:rPr>
          <w:rFonts w:hint="eastAsia" w:ascii="仿宋_GB2312" w:hAnsi="仿宋" w:eastAsia="仿宋_GB2312"/>
          <w:sz w:val="32"/>
          <w:szCs w:val="32"/>
        </w:rPr>
        <w:t>切实保护学生生命安全、财产安全、身体健康，有效防治校园欺凌，严格落实疫情防控常态化要求，做好与当地政府、公安联防联培机制，加强办学点安全稳定工作以及应急预案，完善校园及周边治安综合治理机制。落实学校安全管理主体责任，完善相应协调和会商机制，落实“一岗双责”。完善预警预防、综合研判、应急处置、督查报告、责任追究等工作制度。</w:t>
      </w:r>
    </w:p>
    <w:p>
      <w:pPr>
        <w:adjustRightInd w:val="0"/>
        <w:snapToGrid w:val="0"/>
        <w:spacing w:line="560" w:lineRule="exact"/>
        <w:ind w:firstLine="640" w:firstLineChars="200"/>
        <w:rPr>
          <w:rFonts w:ascii="黑体" w:hAnsi="黑体" w:eastAsia="黑体"/>
          <w:bCs/>
          <w:sz w:val="32"/>
          <w:szCs w:val="32"/>
        </w:rPr>
      </w:pPr>
      <w:r>
        <w:rPr>
          <w:rFonts w:hint="eastAsia" w:ascii="黑体" w:hAnsi="黑体" w:eastAsia="黑体"/>
          <w:bCs/>
          <w:sz w:val="32"/>
          <w:szCs w:val="32"/>
        </w:rPr>
        <w:t>七、队伍建设体系</w:t>
      </w:r>
    </w:p>
    <w:p>
      <w:pPr>
        <w:adjustRightInd w:val="0"/>
        <w:snapToGrid w:val="0"/>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1</w:t>
      </w:r>
      <w:r>
        <w:rPr>
          <w:rFonts w:hint="eastAsia" w:ascii="仿宋_GB2312" w:hAnsi="仿宋" w:eastAsia="仿宋_GB2312"/>
          <w:b/>
          <w:sz w:val="32"/>
          <w:szCs w:val="32"/>
        </w:rPr>
        <w:t>9.建设高水平教师队伍。</w:t>
      </w:r>
      <w:r>
        <w:rPr>
          <w:rFonts w:hint="eastAsia" w:ascii="仿宋_GB2312" w:hAnsi="仿宋" w:eastAsia="仿宋_GB2312"/>
          <w:sz w:val="32"/>
          <w:szCs w:val="32"/>
        </w:rPr>
        <w:t>按照“四有”好老师要求，落实政治理论学习、培训轮训、实践锻炼等制度。完善教师评聘考核办法，把师德师风作为评价教师队伍素质第一标准。实施课程思政教师专题培训计划。构建全校齐抓教师思想政治素质的工作体系，落实《新时代高校教师职业行为十项准则》《云南文化艺术职业学院关于建立健全师德师风建设长效机制实施办法（试行）》，严格实行师德</w:t>
      </w:r>
      <w:r>
        <w:rPr>
          <w:rFonts w:hint="eastAsia" w:ascii="仿宋_GB2312" w:hAnsi="仿宋" w:eastAsia="仿宋_GB2312"/>
          <w:sz w:val="32"/>
          <w:szCs w:val="32"/>
          <w:lang w:val="en-US" w:eastAsia="zh-CN"/>
        </w:rPr>
        <w:t>问题</w:t>
      </w:r>
      <w:r>
        <w:rPr>
          <w:rFonts w:hint="eastAsia" w:ascii="仿宋_GB2312" w:hAnsi="仿宋" w:eastAsia="仿宋_GB2312"/>
          <w:sz w:val="32"/>
          <w:szCs w:val="32"/>
        </w:rPr>
        <w:t>“一票否决制”，加大对失德</w:t>
      </w:r>
      <w:r>
        <w:rPr>
          <w:rFonts w:hint="eastAsia" w:ascii="仿宋_GB2312" w:hAnsi="仿宋" w:eastAsia="仿宋_GB2312"/>
          <w:sz w:val="32"/>
          <w:szCs w:val="32"/>
          <w:lang w:val="en-US" w:eastAsia="zh-CN"/>
        </w:rPr>
        <w:t>失范</w:t>
      </w:r>
      <w:r>
        <w:rPr>
          <w:rFonts w:hint="eastAsia" w:ascii="仿宋_GB2312" w:hAnsi="仿宋" w:eastAsia="仿宋_GB2312"/>
          <w:sz w:val="32"/>
          <w:szCs w:val="32"/>
        </w:rPr>
        <w:t>教师的惩戒力度，推动师德建设常态化长效化。</w:t>
      </w:r>
    </w:p>
    <w:p>
      <w:pPr>
        <w:adjustRightInd w:val="0"/>
        <w:snapToGrid w:val="0"/>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20.打造高素质思想政治工作和党务工作队伍。</w:t>
      </w:r>
      <w:r>
        <w:rPr>
          <w:rFonts w:hint="eastAsia" w:ascii="仿宋_GB2312" w:hAnsi="仿宋" w:eastAsia="仿宋_GB2312"/>
          <w:sz w:val="32"/>
          <w:szCs w:val="32"/>
        </w:rPr>
        <w:t>严格落实中央关于高校思想政治工作和党务工作队伍配备的各项指标性要求。完善高校专职辅导员职业发展体系，落实职称“双线”晋升办法。参照校内管理岗位比例，依据国家有关规定，建立完善高校专职辅导员管理岗位(职员等级)晋升制度。</w:t>
      </w:r>
    </w:p>
    <w:p>
      <w:pPr>
        <w:adjustRightInd w:val="0"/>
        <w:snapToGrid w:val="0"/>
        <w:spacing w:line="560" w:lineRule="exact"/>
        <w:ind w:firstLine="640" w:firstLineChars="200"/>
        <w:rPr>
          <w:rFonts w:ascii="黑体" w:hAnsi="黑体" w:eastAsia="黑体"/>
          <w:bCs/>
          <w:sz w:val="32"/>
          <w:szCs w:val="32"/>
        </w:rPr>
      </w:pPr>
      <w:r>
        <w:rPr>
          <w:rFonts w:hint="eastAsia" w:ascii="黑体" w:hAnsi="黑体" w:eastAsia="黑体"/>
          <w:bCs/>
          <w:sz w:val="32"/>
          <w:szCs w:val="32"/>
        </w:rPr>
        <w:t>八、评估督导体系</w:t>
      </w:r>
    </w:p>
    <w:p>
      <w:pPr>
        <w:adjustRightInd w:val="0"/>
        <w:snapToGrid w:val="0"/>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2</w:t>
      </w:r>
      <w:r>
        <w:rPr>
          <w:rFonts w:hint="eastAsia" w:ascii="仿宋_GB2312" w:hAnsi="仿宋" w:eastAsia="仿宋_GB2312"/>
          <w:b/>
          <w:sz w:val="32"/>
          <w:szCs w:val="32"/>
        </w:rPr>
        <w:t>1.构建科学测评体系。</w:t>
      </w:r>
      <w:r>
        <w:rPr>
          <w:rFonts w:hint="eastAsia" w:ascii="仿宋_GB2312" w:hAnsi="仿宋" w:eastAsia="仿宋_GB2312"/>
          <w:sz w:val="32"/>
          <w:szCs w:val="32"/>
        </w:rPr>
        <w:t>推动把党建和思想政治工作纳入政治巡察、领导班子考核、领导干部述职评议的重要内容，探索建立学校思政工作测评指标体系，完善过程评价和结果评价相结合的实施机制。</w:t>
      </w:r>
    </w:p>
    <w:p>
      <w:pPr>
        <w:adjustRightInd w:val="0"/>
        <w:snapToGrid w:val="0"/>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2</w:t>
      </w:r>
      <w:r>
        <w:rPr>
          <w:rFonts w:hint="eastAsia" w:ascii="仿宋_GB2312" w:hAnsi="仿宋" w:eastAsia="仿宋_GB2312"/>
          <w:b/>
          <w:sz w:val="32"/>
          <w:szCs w:val="32"/>
        </w:rPr>
        <w:t>2.完善推进落实机制。</w:t>
      </w:r>
      <w:r>
        <w:rPr>
          <w:rFonts w:hint="eastAsia" w:ascii="仿宋_GB2312" w:hAnsi="仿宋" w:eastAsia="仿宋_GB2312"/>
          <w:sz w:val="32"/>
          <w:szCs w:val="32"/>
        </w:rPr>
        <w:t>明确责任分工，细化实施方案，及时研究解决重点问题。将学校思想政治工作纳入学校整体发展规划和年度工作计划，明确路线图、时间表、责任人。</w:t>
      </w:r>
    </w:p>
    <w:p>
      <w:pPr>
        <w:adjustRightInd w:val="0"/>
        <w:snapToGrid w:val="0"/>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2</w:t>
      </w:r>
      <w:r>
        <w:rPr>
          <w:rFonts w:hint="eastAsia" w:ascii="仿宋_GB2312" w:hAnsi="仿宋" w:eastAsia="仿宋_GB2312"/>
          <w:b/>
          <w:sz w:val="32"/>
          <w:szCs w:val="32"/>
        </w:rPr>
        <w:t>3.健全督导问责机制。</w:t>
      </w:r>
      <w:r>
        <w:rPr>
          <w:rFonts w:hint="eastAsia" w:ascii="仿宋_GB2312" w:hAnsi="仿宋" w:eastAsia="仿宋_GB2312"/>
          <w:sz w:val="32"/>
          <w:szCs w:val="32"/>
        </w:rPr>
        <w:t>强化学校思想政治工作督导考核，对履职尽责不力、不及时的，加大追责力度。实行校、院两级党组织书记抓党建和思想政治工作述职评议考核制度，纳入党纪监督检查范围。</w:t>
      </w:r>
    </w:p>
    <w:p>
      <w:pPr>
        <w:adjustRightInd w:val="0"/>
        <w:snapToGrid w:val="0"/>
        <w:spacing w:line="560" w:lineRule="exact"/>
        <w:ind w:firstLine="640" w:firstLineChars="200"/>
        <w:rPr>
          <w:rFonts w:ascii="黑体" w:hAnsi="黑体" w:eastAsia="黑体"/>
          <w:bCs/>
          <w:sz w:val="32"/>
          <w:szCs w:val="32"/>
        </w:rPr>
      </w:pPr>
      <w:r>
        <w:rPr>
          <w:rFonts w:hint="eastAsia" w:ascii="黑体" w:hAnsi="黑体" w:eastAsia="黑体"/>
          <w:bCs/>
          <w:sz w:val="32"/>
          <w:szCs w:val="32"/>
        </w:rPr>
        <w:t>九、组织领导和实施保障</w:t>
      </w:r>
    </w:p>
    <w:p>
      <w:pPr>
        <w:adjustRightInd w:val="0"/>
        <w:snapToGrid w:val="0"/>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2</w:t>
      </w:r>
      <w:r>
        <w:rPr>
          <w:rFonts w:hint="eastAsia" w:ascii="仿宋_GB2312" w:hAnsi="仿宋" w:eastAsia="仿宋_GB2312"/>
          <w:b/>
          <w:sz w:val="32"/>
          <w:szCs w:val="32"/>
        </w:rPr>
        <w:t>4.加强党的全面领导。</w:t>
      </w:r>
      <w:r>
        <w:rPr>
          <w:rFonts w:hint="eastAsia" w:ascii="仿宋_GB2312" w:hAnsi="仿宋" w:eastAsia="仿宋_GB2312"/>
          <w:sz w:val="32"/>
          <w:szCs w:val="32"/>
        </w:rPr>
        <w:t>要把学校思想政治工作摆到重要位置，切实加强组织领导和工作指导。校党委要加强统筹，力戒形式主义、官僚主义，加强项目布局、队伍建设、条件保障等方面的系统设计，协调推进重点任务落实，党委主要负责同志落实领导责任，分管领导落实直接责任，其它班子成员落实“共管责任”。党委书记是思想政治工作第一责任人，校长和其他班子成员履行“党政同责、一岗双责”。各级党组织领导班子成员要主动进课堂、进班级、进宿舍、进食堂、进社团、进讲座、进网络，深入一线联系学生。</w:t>
      </w:r>
    </w:p>
    <w:p>
      <w:pPr>
        <w:adjustRightInd w:val="0"/>
        <w:snapToGrid w:val="0"/>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2</w:t>
      </w:r>
      <w:r>
        <w:rPr>
          <w:rFonts w:hint="eastAsia" w:ascii="仿宋_GB2312" w:hAnsi="仿宋" w:eastAsia="仿宋_GB2312"/>
          <w:b/>
          <w:sz w:val="32"/>
          <w:szCs w:val="32"/>
        </w:rPr>
        <w:t>5.加强基层党的建设。</w:t>
      </w:r>
      <w:r>
        <w:rPr>
          <w:rFonts w:hint="eastAsia" w:ascii="仿宋_GB2312" w:hAnsi="仿宋" w:eastAsia="仿宋_GB2312"/>
          <w:sz w:val="32"/>
          <w:szCs w:val="32"/>
        </w:rPr>
        <w:t>强化基层党组织政治功能，加强班子建设、健全集体领导机制、提高议事决策水平。发挥党支部战斗堡垒和党员先锋模范作用，建强党支部书记队伍。严格党的组织生活各项制度，鼓励校企、校地党支部共同开展组织生活。落实党建带团建制度，做好推优入党工作。</w:t>
      </w:r>
    </w:p>
    <w:p>
      <w:pPr>
        <w:adjustRightInd w:val="0"/>
        <w:snapToGrid w:val="0"/>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2</w:t>
      </w:r>
      <w:r>
        <w:rPr>
          <w:rFonts w:hint="eastAsia" w:ascii="仿宋_GB2312" w:hAnsi="仿宋" w:eastAsia="仿宋_GB2312"/>
          <w:b/>
          <w:sz w:val="32"/>
          <w:szCs w:val="32"/>
        </w:rPr>
        <w:t>6.强化工作协同保障。</w:t>
      </w:r>
      <w:r>
        <w:rPr>
          <w:rFonts w:hint="eastAsia" w:ascii="仿宋_GB2312" w:hAnsi="仿宋" w:eastAsia="仿宋_GB2312"/>
          <w:sz w:val="32"/>
          <w:szCs w:val="32"/>
        </w:rPr>
        <w:t>推动形成学校、家庭和社会教育协同育人机制。</w:t>
      </w: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366256463"/>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kOGJiNDI1Y2ZkMTJmMmMwNmMzMjg2ZTcyNzIwY2YifQ=="/>
  </w:docVars>
  <w:rsids>
    <w:rsidRoot w:val="005E3569"/>
    <w:rsid w:val="00002DAE"/>
    <w:rsid w:val="00013C2E"/>
    <w:rsid w:val="00014198"/>
    <w:rsid w:val="0001453E"/>
    <w:rsid w:val="00096C8C"/>
    <w:rsid w:val="000C692A"/>
    <w:rsid w:val="000D0DDE"/>
    <w:rsid w:val="000D25FC"/>
    <w:rsid w:val="000D339E"/>
    <w:rsid w:val="000F11A3"/>
    <w:rsid w:val="00124DA1"/>
    <w:rsid w:val="001357BB"/>
    <w:rsid w:val="00140245"/>
    <w:rsid w:val="00146088"/>
    <w:rsid w:val="00184E78"/>
    <w:rsid w:val="00186611"/>
    <w:rsid w:val="0019033B"/>
    <w:rsid w:val="001D5130"/>
    <w:rsid w:val="001D78C7"/>
    <w:rsid w:val="001F4245"/>
    <w:rsid w:val="001F564B"/>
    <w:rsid w:val="0021456E"/>
    <w:rsid w:val="00220DAD"/>
    <w:rsid w:val="00226C6D"/>
    <w:rsid w:val="00227E0B"/>
    <w:rsid w:val="00262ADD"/>
    <w:rsid w:val="002723AD"/>
    <w:rsid w:val="002824B8"/>
    <w:rsid w:val="0029701C"/>
    <w:rsid w:val="002F472E"/>
    <w:rsid w:val="00302353"/>
    <w:rsid w:val="00303CE7"/>
    <w:rsid w:val="003223DA"/>
    <w:rsid w:val="00322765"/>
    <w:rsid w:val="00330D32"/>
    <w:rsid w:val="00371741"/>
    <w:rsid w:val="00395F10"/>
    <w:rsid w:val="003979A2"/>
    <w:rsid w:val="003C7B35"/>
    <w:rsid w:val="00406918"/>
    <w:rsid w:val="00452C7D"/>
    <w:rsid w:val="004670C4"/>
    <w:rsid w:val="00473DF0"/>
    <w:rsid w:val="004A2915"/>
    <w:rsid w:val="004C5AE3"/>
    <w:rsid w:val="004D0531"/>
    <w:rsid w:val="004F746A"/>
    <w:rsid w:val="0050441D"/>
    <w:rsid w:val="00522A8E"/>
    <w:rsid w:val="00535579"/>
    <w:rsid w:val="00543920"/>
    <w:rsid w:val="0055583C"/>
    <w:rsid w:val="0056119B"/>
    <w:rsid w:val="005630B0"/>
    <w:rsid w:val="00563991"/>
    <w:rsid w:val="005750D3"/>
    <w:rsid w:val="00594848"/>
    <w:rsid w:val="005C19E4"/>
    <w:rsid w:val="005C719E"/>
    <w:rsid w:val="005E3569"/>
    <w:rsid w:val="00612362"/>
    <w:rsid w:val="006134E0"/>
    <w:rsid w:val="006304F6"/>
    <w:rsid w:val="006321B1"/>
    <w:rsid w:val="00634441"/>
    <w:rsid w:val="006647BD"/>
    <w:rsid w:val="006820FD"/>
    <w:rsid w:val="00683A2F"/>
    <w:rsid w:val="006977A3"/>
    <w:rsid w:val="006B1491"/>
    <w:rsid w:val="006C7A87"/>
    <w:rsid w:val="00704144"/>
    <w:rsid w:val="0073764B"/>
    <w:rsid w:val="00741AC3"/>
    <w:rsid w:val="00776AF6"/>
    <w:rsid w:val="007A2AD0"/>
    <w:rsid w:val="007B2EE9"/>
    <w:rsid w:val="007D2A4C"/>
    <w:rsid w:val="007E56ED"/>
    <w:rsid w:val="007F12E8"/>
    <w:rsid w:val="008076E5"/>
    <w:rsid w:val="00831AF2"/>
    <w:rsid w:val="008431C3"/>
    <w:rsid w:val="00851624"/>
    <w:rsid w:val="00853AFF"/>
    <w:rsid w:val="00882504"/>
    <w:rsid w:val="008A76DD"/>
    <w:rsid w:val="008A7BD9"/>
    <w:rsid w:val="008F7192"/>
    <w:rsid w:val="00904986"/>
    <w:rsid w:val="009515AF"/>
    <w:rsid w:val="009523AE"/>
    <w:rsid w:val="0095562C"/>
    <w:rsid w:val="00961E8E"/>
    <w:rsid w:val="009745A2"/>
    <w:rsid w:val="00974CE2"/>
    <w:rsid w:val="00992C4E"/>
    <w:rsid w:val="009B0886"/>
    <w:rsid w:val="009C0389"/>
    <w:rsid w:val="009E25B2"/>
    <w:rsid w:val="009F17E3"/>
    <w:rsid w:val="00A26322"/>
    <w:rsid w:val="00A30D31"/>
    <w:rsid w:val="00AB374E"/>
    <w:rsid w:val="00AB48B7"/>
    <w:rsid w:val="00AB64B5"/>
    <w:rsid w:val="00AD0C1F"/>
    <w:rsid w:val="00AD19BA"/>
    <w:rsid w:val="00B05AF5"/>
    <w:rsid w:val="00B06BC8"/>
    <w:rsid w:val="00B35437"/>
    <w:rsid w:val="00B60037"/>
    <w:rsid w:val="00B61913"/>
    <w:rsid w:val="00B61A6B"/>
    <w:rsid w:val="00B65D4D"/>
    <w:rsid w:val="00B83B86"/>
    <w:rsid w:val="00B84A1E"/>
    <w:rsid w:val="00BA0B82"/>
    <w:rsid w:val="00BD004E"/>
    <w:rsid w:val="00BD0ABE"/>
    <w:rsid w:val="00BE3B4D"/>
    <w:rsid w:val="00C02916"/>
    <w:rsid w:val="00C07FF2"/>
    <w:rsid w:val="00C22FB6"/>
    <w:rsid w:val="00C27578"/>
    <w:rsid w:val="00C416DE"/>
    <w:rsid w:val="00C45C78"/>
    <w:rsid w:val="00C52917"/>
    <w:rsid w:val="00C62EAA"/>
    <w:rsid w:val="00C674BD"/>
    <w:rsid w:val="00C81BEF"/>
    <w:rsid w:val="00C92E6D"/>
    <w:rsid w:val="00CC1C98"/>
    <w:rsid w:val="00CE6647"/>
    <w:rsid w:val="00D130DB"/>
    <w:rsid w:val="00D27D6F"/>
    <w:rsid w:val="00D3374E"/>
    <w:rsid w:val="00D35247"/>
    <w:rsid w:val="00D82F30"/>
    <w:rsid w:val="00DA7185"/>
    <w:rsid w:val="00DF2B6F"/>
    <w:rsid w:val="00DF5D83"/>
    <w:rsid w:val="00E11635"/>
    <w:rsid w:val="00E255A2"/>
    <w:rsid w:val="00E41A3F"/>
    <w:rsid w:val="00E445E3"/>
    <w:rsid w:val="00E57925"/>
    <w:rsid w:val="00E72F32"/>
    <w:rsid w:val="00E77F37"/>
    <w:rsid w:val="00E90F05"/>
    <w:rsid w:val="00ED3387"/>
    <w:rsid w:val="00EE3B07"/>
    <w:rsid w:val="00EF53BC"/>
    <w:rsid w:val="00F016BA"/>
    <w:rsid w:val="00F413CD"/>
    <w:rsid w:val="00F43DAD"/>
    <w:rsid w:val="00F51485"/>
    <w:rsid w:val="00F84F78"/>
    <w:rsid w:val="00FA1CAF"/>
    <w:rsid w:val="00FC3C83"/>
    <w:rsid w:val="00FF5F4A"/>
    <w:rsid w:val="17F334D3"/>
    <w:rsid w:val="289F40FD"/>
    <w:rsid w:val="50D74437"/>
    <w:rsid w:val="59194D4F"/>
    <w:rsid w:val="63BA1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semiHidden/>
    <w:unhideWhenUsed/>
    <w:qFormat/>
    <w:uiPriority w:val="0"/>
    <w:rPr>
      <w:rFonts w:ascii="宋体" w:hAnsi="Courier New" w:cs="Courier New"/>
      <w:szCs w:val="21"/>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ED323-98C7-4550-BE47-7699CB4DE64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5665</Words>
  <Characters>5713</Characters>
  <Lines>41</Lines>
  <Paragraphs>11</Paragraphs>
  <TotalTime>149</TotalTime>
  <ScaleCrop>false</ScaleCrop>
  <LinksUpToDate>false</LinksUpToDate>
  <CharactersWithSpaces>5717</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2021-12-15T06:40:00Z</dcterms:created>
  <dc:creator>Windows</dc:creator>
  <cp:lastModifiedBy>郑家小妮儿</cp:lastModifiedBy>
  <dcterms:modified xsi:type="dcterms:W3CDTF">2022-08-31T02:59:05Z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3C27B0E8C3D0425FBF2B997862129836</vt:lpwstr>
  </property>
</Properties>
</file>