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74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习近平：当前经济工作的重点任务</w:t>
      </w:r>
    </w:p>
    <w:p w14:paraId="2C2DA88B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</w:p>
    <w:p w14:paraId="74EDF3E3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2026年经济工作头绪多，要抓住关键、纲举目张。</w:t>
      </w:r>
    </w:p>
    <w:p w14:paraId="30FE2C3F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一）坚持内需主导，建设强大国内市场。统筹促消费和扩投资，用好我国超大规模市场优势。深入实施提振消费专项行动，制定实施城乡居民增收计划，继续提高城乡居民基础养老金。适应消费结构变化，扩大优质商品和服务供给。优化“两新”政策实施，给予地方更多自主空间。清理消费领域不合理限制措施，释放文旅、赛事、餐饮、康养等服务消费潜力。落实职工带薪错峰休假制度。优化入境消费环境，打造“购在中国”品牌。</w:t>
      </w:r>
    </w:p>
    <w:p w14:paraId="60529E9A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要着眼惠民生增后劲，推动投资止跌回稳。适当增加中央预算内投资规模，优化实施“两重”项目，提高中央投资补助标准。优化地方政府专项债券用途管理，提高用于项目建设比重并单列，继续发挥新型政策性金融工具作用，有效带动各类投资增长。探索编制全口径政府投资计划，提高民生类投资比重。坚持城市内涵式发展，建立可持续投融资模式，高质量推进城市更新。落实促进民间投资的政策措施，有效激发民间投资活力。</w:t>
      </w:r>
    </w:p>
    <w:p w14:paraId="5765C49F">
      <w:pPr>
        <w:numPr>
          <w:ilvl w:val="0"/>
          <w:numId w:val="1"/>
        </w:num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坚持创新驱动，加紧培育壮大新动能。坚持以科技创新引领产业升级，不断催生新质生产力。制定一体推进教育科技人才发展方案。加大对基础研究的长期稳定支持力度，强化科技基础条件自主保障和战略前沿领域布局，努力产出更多原创性成果。建设北京（京津冀）、上海（长三角）、粤港澳大湾区国际科技创新中心，打造世界级科技创新策源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地。强化企业创新主体地位，支持扩大新技术新产品新场景应用示范，加强中试验证平台建设，完善新兴领域知识产权保护制度，加快科技成果转化。制定服务业扩能提质行动方案。实施新一轮重点产业链高质量发展行动，推动传统产业改造升级，打造集成电路、航空航天、生物医药等新兴支柱产业，培育发展未来能源、具身智能等产业。深化拓展“人工智能+”，完善人工智能治理。创新科技金融服务，壮大领军创业投资机构和科技领军企业。</w:t>
      </w:r>
    </w:p>
    <w:p w14:paraId="2789F66A">
      <w:pPr>
        <w:numPr>
          <w:ilvl w:val="0"/>
          <w:numId w:val="1"/>
        </w:num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坚持改革攻坚，增强高质量发展动力活力。制定全国统一大市场建设条例，出台地方政府招商引资鼓励和禁止事项清单，综合运用产能调控、标准引领、价格执法、质量监管和反垄断、反不正当竞争等手段，深入整治“内卷式”竞争，营造良好市场生态。积极推进闲置低效存量资源资产盘活利用。制定和实施进一步深化国资国企改革方案，完善民营经济促进法配套法规政策，推动中小企业专精特新发展。大力弘扬企业家精神，促进年轻一代企业家健康成长。加紧清理拖欠企业账款。推动平台企业和平台内经营者、劳动者共赢发展。拓展要素市场化改革试点，深化电力体制改革，稳步推进供水、供气、供热等公用事业价格改革，促进可持续经营。深化零基预算改革，提高国有资本收益收取比例。优化财政转移支付结构，健全地方税体系。规范商业银行竞争秩序，深入推进中小金融机构减量提质。持续深化资本市场投融资综合改革，提高直接融资、股权融资比重。</w:t>
      </w:r>
    </w:p>
    <w:p w14:paraId="6140E1BF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四）坚持对外开放，推动多领域合作共赢。国际经贸格局正在重塑，要以开放增进合作、畅通国内国际双循环。稳步推进制度型开放，有序扩大服务领域自主开放，优化自由贸易试验区布局范围、提升创新引领发展能级，扎实推进海南自由贸易港建设。推进贸易投资一体化、内外贸一体化发展，推动跨境电商加海外仓模式扩容升级。鼓励支持服务出口，积极发展数字贸易、绿色贸易。深化外商投资促进体制机制改革，促进外资境内再投资、扩大本地化生产。引导产业链供应链合理有序跨境布局。完善海外综合服务体系。抓住全球南方国家现代化进程中的合作机遇，推动共建“一带一路”高质量发展。推动商签更多区域和双边贸易投资协定，落实对非洲建交国实施零关税等开放措施。有序清理规范各类开发区、园区和展会论坛。</w:t>
      </w:r>
    </w:p>
    <w:p w14:paraId="608EBAC2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五）坚持协调发展，促进城乡融合和区域联动。统筹推进以县城为重要载体的城镇化建设和乡村全面振兴，优化县域基础设施布局和公共资源配置，合理补齐农村现代生活条件短板，培育壮大乡村特色产业，推动县域经济高质量发展。严守耕地红线，提高耕地质量，毫不放松抓好粮食生产，统筹生产、收储和进口政策，促进粮食等重要农产品价格保持在合理水平，促进农民稳定增收。持续巩固拓展脱贫攻坚成果，把常态化帮扶纳入乡村振兴战略统筹实施，守牢不发生规模性返贫致贫底线。</w:t>
      </w:r>
    </w:p>
    <w:p w14:paraId="75818638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地区要准确把握在全国发展大局中的定位，强化主体功能，发挥比较优势。加强改革攻坚、政策赋能和要素保障，支持经济大省挑大梁。支持京津冀、长三角、粤港澳大湾区打造世界级城市群，持续提升综合竞争力。高标准高质量推进雄安新区建设。提升成渝地区双城经济圈发展能级。推动长江中游城市群等加快发展。加强重点城市群协调联动，健全规划统筹、产业协作、利益共享等机制，实施国家产业转移发展提升工程，深化跨行政区合作。加强主要海湾整体规划，推动海洋经济高质量发展。</w:t>
      </w:r>
    </w:p>
    <w:p w14:paraId="3A8697F0">
      <w:pPr>
        <w:numPr>
          <w:ilvl w:val="0"/>
          <w:numId w:val="2"/>
        </w:num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坚持“双碳”引领，推动全面绿色转型。协同推进降碳、减污、扩绿、增长，增强绿色发展动能。深入推进重点行业节能降碳改造，稳步推动煤炭和石油消费达峰。制定能源强国建设规划纲要，加快新型能源体系建设，推动新增用电主要由新能源发电满足。建设智能电网和微电网，扩大绿电应用，建设一批零碳园区、零碳工厂。加强全国碳排放权交易市场建设。研究设立国家低碳转型基金，培育氢能、绿色燃料等新增长点。实施固体废物综合治理行动，强化再生资源循环利用。深入打好蓝天、碧水、净土保卫战，强化新污染物治理。扎实推进“三北”工程攻坚战，加强重点湖泊治理，实施自然保护地整合优化。加强气象监测预报预警体系建设，加紧补齐北方地区防洪排涝抗灾基础设施短板，提高应对极端天气能力。</w:t>
      </w:r>
    </w:p>
    <w:p w14:paraId="104ACDD7">
      <w:pPr>
        <w:numPr>
          <w:ilvl w:val="0"/>
          <w:numId w:val="2"/>
        </w:num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坚持民生为大，努力为人民群众多办实事。强化就业优先政策导向，实施稳岗扩容提质行动，着力稳定高校毕业生、农民工等重点群体就业。加强创业支持引导，开展职业技能提升培训。鼓励支持灵活就业人员、新就业形态人员参加职工保险。适应学龄人口结构变化，推进教育资源布局结构调整，增加普通高中学位供给和优质高校本科招生。优化药品集中采购，深化医保支付方式改革，完善结余留用政策，加强县区、基层医疗机构运行保障。实施康复护理扩容提升工程，推行长期护理保险制度。加强对独居老人、失能失智等困难群体的关爱帮扶。落实育儿补贴等支持政策，倡导积极婚育观，努力稳定新出生人口规模。扎实做好安全生产、防灾减灾救灾、食品药品安全等工作。加强社会心理疏导，推进基层矛盾排查化解。</w:t>
      </w:r>
    </w:p>
    <w:p w14:paraId="7D48349D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（八）坚持守牢底线，积极稳妥化解重点领域风险。加强防风险和促发展政策协同，进一步增强发展韧性。着力稳定房地产市场，因城施策控增量、去库存、优供给，鼓励收购存量商品房重点用于保障性住房等。深化住房公积金制度改革，有序推动“好房子”建设。进一步发挥“保交房”的白名单制度作用，支持房地产企业合理融资需求，防范债务违约风险。加快构建房地产发展新模式。积极有序化解地方政府债务风险。督促各地主动化债。加大金融、财政支持力度，优化债务重组和置换办法，多措并举化解地方政府融资平台经营性债务风险。优化债务监测考核指标，构建统一的政府债务管理长效机制。稳妥推进地方中小金融机构风险化解，充实风险处置资源和手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96F1F8"/>
    <w:multiLevelType w:val="singleLevel"/>
    <w:tmpl w:val="8B96F1F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B7B4E7D"/>
    <w:multiLevelType w:val="singleLevel"/>
    <w:tmpl w:val="DB7B4E7D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B8"/>
    <w:rsid w:val="00007B75"/>
    <w:rsid w:val="00065FEE"/>
    <w:rsid w:val="001659B8"/>
    <w:rsid w:val="002A2F2C"/>
    <w:rsid w:val="003F5F63"/>
    <w:rsid w:val="00563DD2"/>
    <w:rsid w:val="00763B66"/>
    <w:rsid w:val="00916A8B"/>
    <w:rsid w:val="009C04E2"/>
    <w:rsid w:val="00AE569A"/>
    <w:rsid w:val="00C01906"/>
    <w:rsid w:val="00D91799"/>
    <w:rsid w:val="00EA5182"/>
    <w:rsid w:val="00EA6024"/>
    <w:rsid w:val="00F658A3"/>
    <w:rsid w:val="00F86D16"/>
    <w:rsid w:val="00FE08E6"/>
    <w:rsid w:val="182B6F05"/>
    <w:rsid w:val="2B54259B"/>
    <w:rsid w:val="2DB15421"/>
    <w:rsid w:val="34DD6D35"/>
    <w:rsid w:val="3560538C"/>
    <w:rsid w:val="3B9F0F94"/>
    <w:rsid w:val="43BF68F3"/>
    <w:rsid w:val="619E1C26"/>
    <w:rsid w:val="64D22A6A"/>
    <w:rsid w:val="64E66B52"/>
    <w:rsid w:val="71CF7BDA"/>
    <w:rsid w:val="76840E3B"/>
    <w:rsid w:val="7EEF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842</Words>
  <Characters>858</Characters>
  <Lines>19</Lines>
  <Paragraphs>5</Paragraphs>
  <TotalTime>12</TotalTime>
  <ScaleCrop>false</ScaleCrop>
  <LinksUpToDate>false</LinksUpToDate>
  <CharactersWithSpaces>860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2024-12-11T07:53:00Z</dcterms:created>
  <dc:creator>DELL</dc:creator>
  <cp:lastModifiedBy>吕雪琦</cp:lastModifiedBy>
  <dcterms:modified xsi:type="dcterms:W3CDTF">2026-02-27T07:09:35Z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2052-12.1.0.24034</vt:lpwstr>
  </property>
  <property fmtid="{D5CDD505-2E9C-101B-9397-08002B2CF9AE}" pid="4" name="ICV">
    <vt:lpwstr>AE929CE08D3D48139501078165F1ACBD_12</vt:lpwstr>
  </property>
</Properties>
</file>